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20A3" w:rsidRPr="000F7ED1" w:rsidRDefault="009B65BC" w:rsidP="00F020A3">
      <w:pPr>
        <w:jc w:val="center"/>
        <w:rPr>
          <w:rFonts w:ascii="Arial" w:hAnsi="Arial" w:cs="Arial"/>
          <w:b/>
          <w:sz w:val="24"/>
          <w:szCs w:val="24"/>
          <w:lang w:val="es-PR"/>
        </w:rPr>
      </w:pPr>
      <w:r w:rsidRPr="000F7ED1">
        <w:rPr>
          <w:rFonts w:ascii="Arial" w:hAnsi="Arial" w:cs="Arial"/>
          <w:noProof/>
          <w:sz w:val="24"/>
          <w:szCs w:val="24"/>
          <w:lang w:val="es-PR" w:eastAsia="es-PR"/>
        </w:rPr>
        <w:drawing>
          <wp:anchor distT="0" distB="0" distL="114300" distR="114300" simplePos="0" relativeHeight="251658240" behindDoc="1" locked="0" layoutInCell="1" allowOverlap="1">
            <wp:simplePos x="0" y="0"/>
            <wp:positionH relativeFrom="margin">
              <wp:posOffset>123825</wp:posOffset>
            </wp:positionH>
            <wp:positionV relativeFrom="paragraph">
              <wp:posOffset>-733425</wp:posOffset>
            </wp:positionV>
            <wp:extent cx="1771650" cy="571728"/>
            <wp:effectExtent l="0" t="0" r="0" b="0"/>
            <wp:wrapNone/>
            <wp:docPr id="1" name="Picture 1" descr="C:\Users\bequinones\Pictures\logo departamento de salu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quinones\Pictures\logo departamento de salu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71650" cy="571728"/>
                    </a:xfrm>
                    <a:prstGeom prst="rect">
                      <a:avLst/>
                    </a:prstGeom>
                    <a:noFill/>
                    <a:ln>
                      <a:noFill/>
                    </a:ln>
                  </pic:spPr>
                </pic:pic>
              </a:graphicData>
            </a:graphic>
            <wp14:sizeRelH relativeFrom="page">
              <wp14:pctWidth>0</wp14:pctWidth>
            </wp14:sizeRelH>
            <wp14:sizeRelV relativeFrom="page">
              <wp14:pctHeight>0</wp14:pctHeight>
            </wp14:sizeRelV>
          </wp:anchor>
        </w:drawing>
      </w:r>
      <w:r w:rsidR="00F020A3" w:rsidRPr="000F7ED1">
        <w:rPr>
          <w:rFonts w:ascii="Arial" w:hAnsi="Arial" w:cs="Arial"/>
          <w:b/>
          <w:sz w:val="24"/>
          <w:szCs w:val="24"/>
          <w:lang w:val="es-PR"/>
        </w:rPr>
        <w:t xml:space="preserve">PONENCIA AL DEPARTAMENTO DE ESTADO, INFORME DE TRANSICIÓN </w:t>
      </w:r>
    </w:p>
    <w:p w:rsidR="00F020A3" w:rsidRPr="000F7ED1" w:rsidRDefault="00F020A3" w:rsidP="00F020A3">
      <w:pPr>
        <w:jc w:val="center"/>
        <w:rPr>
          <w:rFonts w:ascii="Arial" w:hAnsi="Arial" w:cs="Arial"/>
          <w:b/>
          <w:sz w:val="24"/>
          <w:szCs w:val="24"/>
          <w:lang w:val="es-PR"/>
        </w:rPr>
      </w:pPr>
      <w:r w:rsidRPr="000F7ED1">
        <w:rPr>
          <w:rFonts w:ascii="Arial" w:hAnsi="Arial" w:cs="Arial"/>
          <w:b/>
          <w:sz w:val="24"/>
          <w:szCs w:val="24"/>
          <w:lang w:val="es-PR"/>
        </w:rPr>
        <w:t xml:space="preserve">DRA. ANA DEL C. RIUS ARMENDÁRIZ </w:t>
      </w:r>
    </w:p>
    <w:p w:rsidR="00F020A3" w:rsidRPr="000F7ED1" w:rsidRDefault="00F020A3" w:rsidP="00F020A3">
      <w:pPr>
        <w:jc w:val="both"/>
        <w:rPr>
          <w:rFonts w:ascii="Arial" w:hAnsi="Arial" w:cs="Arial"/>
          <w:sz w:val="24"/>
          <w:szCs w:val="24"/>
          <w:lang w:val="es-PR"/>
        </w:rPr>
      </w:pPr>
    </w:p>
    <w:p w:rsidR="00F020A3" w:rsidRPr="000F7ED1" w:rsidRDefault="00D4751B" w:rsidP="00F020A3">
      <w:pPr>
        <w:jc w:val="both"/>
        <w:rPr>
          <w:rFonts w:ascii="Arial" w:hAnsi="Arial" w:cs="Arial"/>
          <w:sz w:val="24"/>
          <w:szCs w:val="24"/>
          <w:lang w:val="es-PR"/>
        </w:rPr>
      </w:pPr>
      <w:r w:rsidRPr="000F7ED1">
        <w:rPr>
          <w:rFonts w:ascii="Arial" w:hAnsi="Arial" w:cs="Arial"/>
          <w:sz w:val="24"/>
          <w:szCs w:val="24"/>
          <w:lang w:val="es-PR"/>
        </w:rPr>
        <w:t>A partir del 13 de septiembre de 2013, y durante est</w:t>
      </w:r>
      <w:r w:rsidR="00E5792D" w:rsidRPr="000F7ED1">
        <w:rPr>
          <w:rFonts w:ascii="Arial" w:hAnsi="Arial" w:cs="Arial"/>
          <w:sz w:val="24"/>
          <w:szCs w:val="24"/>
          <w:lang w:val="es-PR"/>
        </w:rPr>
        <w:t>os</w:t>
      </w:r>
      <w:r w:rsidRPr="000F7ED1">
        <w:rPr>
          <w:rFonts w:ascii="Arial" w:hAnsi="Arial" w:cs="Arial"/>
          <w:sz w:val="24"/>
          <w:szCs w:val="24"/>
          <w:lang w:val="es-PR"/>
        </w:rPr>
        <w:t xml:space="preserve"> tres (3) años, he ocupado la posición de Secretaria del </w:t>
      </w:r>
      <w:r w:rsidR="00F4052A" w:rsidRPr="000F7ED1">
        <w:rPr>
          <w:rFonts w:ascii="Arial" w:hAnsi="Arial" w:cs="Arial"/>
          <w:sz w:val="24"/>
          <w:szCs w:val="24"/>
          <w:lang w:val="es-PR"/>
        </w:rPr>
        <w:t>Departamento de Salud (D</w:t>
      </w:r>
      <w:r w:rsidRPr="000F7ED1">
        <w:rPr>
          <w:rFonts w:ascii="Arial" w:hAnsi="Arial" w:cs="Arial"/>
          <w:sz w:val="24"/>
          <w:szCs w:val="24"/>
          <w:lang w:val="es-PR"/>
        </w:rPr>
        <w:t>S</w:t>
      </w:r>
      <w:r w:rsidR="00F4052A" w:rsidRPr="000F7ED1">
        <w:rPr>
          <w:rFonts w:ascii="Arial" w:hAnsi="Arial" w:cs="Arial"/>
          <w:sz w:val="24"/>
          <w:szCs w:val="24"/>
          <w:lang w:val="es-PR"/>
        </w:rPr>
        <w:t>)</w:t>
      </w:r>
      <w:r w:rsidRPr="000F7ED1">
        <w:rPr>
          <w:rFonts w:ascii="Arial" w:hAnsi="Arial" w:cs="Arial"/>
          <w:sz w:val="24"/>
          <w:szCs w:val="24"/>
          <w:lang w:val="es-PR"/>
        </w:rPr>
        <w:t xml:space="preserve">.  </w:t>
      </w:r>
      <w:r w:rsidR="00071AB4" w:rsidRPr="000F7ED1">
        <w:rPr>
          <w:rFonts w:ascii="Arial" w:hAnsi="Arial" w:cs="Arial"/>
          <w:sz w:val="24"/>
          <w:szCs w:val="24"/>
          <w:lang w:val="es-PR"/>
        </w:rPr>
        <w:t xml:space="preserve">A continuación, </w:t>
      </w:r>
      <w:r w:rsidR="00747532" w:rsidRPr="000F7ED1">
        <w:rPr>
          <w:rFonts w:ascii="Arial" w:hAnsi="Arial" w:cs="Arial"/>
          <w:sz w:val="24"/>
          <w:szCs w:val="24"/>
          <w:lang w:val="es-PR"/>
        </w:rPr>
        <w:t>se presenta</w:t>
      </w:r>
      <w:r w:rsidR="00071AB4" w:rsidRPr="000F7ED1">
        <w:rPr>
          <w:rFonts w:ascii="Arial" w:hAnsi="Arial" w:cs="Arial"/>
          <w:sz w:val="24"/>
          <w:szCs w:val="24"/>
          <w:lang w:val="es-PR"/>
        </w:rPr>
        <w:t xml:space="preserve"> esta ponencia, que resume los aspectos y renglones del proceso de transición en el DS, con especial énfasis en los logros alcanzados durante los últimos cuatro (4) años. </w:t>
      </w:r>
      <w:r w:rsidRPr="000F7ED1">
        <w:rPr>
          <w:rFonts w:ascii="Arial" w:hAnsi="Arial" w:cs="Arial"/>
          <w:sz w:val="24"/>
          <w:szCs w:val="24"/>
          <w:lang w:val="es-PR"/>
        </w:rPr>
        <w:t xml:space="preserve"> </w:t>
      </w:r>
    </w:p>
    <w:p w:rsidR="00071AB4" w:rsidRPr="000F7ED1" w:rsidRDefault="00071AB4" w:rsidP="00F020A3">
      <w:pPr>
        <w:jc w:val="both"/>
        <w:rPr>
          <w:rFonts w:ascii="Arial" w:hAnsi="Arial" w:cs="Arial"/>
          <w:sz w:val="24"/>
          <w:szCs w:val="24"/>
          <w:lang w:val="es-PR"/>
        </w:rPr>
      </w:pPr>
    </w:p>
    <w:p w:rsidR="00D4751B" w:rsidRPr="000F7ED1" w:rsidRDefault="00D4751B" w:rsidP="00F020A3">
      <w:pPr>
        <w:jc w:val="both"/>
        <w:rPr>
          <w:rFonts w:ascii="Arial" w:hAnsi="Arial" w:cs="Arial"/>
          <w:b/>
          <w:sz w:val="24"/>
          <w:szCs w:val="24"/>
          <w:lang w:val="es-PR"/>
        </w:rPr>
      </w:pPr>
      <w:r w:rsidRPr="000F7ED1">
        <w:rPr>
          <w:rFonts w:ascii="Arial" w:hAnsi="Arial" w:cs="Arial"/>
          <w:b/>
          <w:sz w:val="24"/>
          <w:szCs w:val="24"/>
          <w:lang w:val="es-PR"/>
        </w:rPr>
        <w:t xml:space="preserve">Resumen aspectos y renglones del proceso de transición </w:t>
      </w:r>
    </w:p>
    <w:p w:rsidR="00D4751B" w:rsidRPr="000F7ED1" w:rsidRDefault="00D4751B" w:rsidP="00F020A3">
      <w:pPr>
        <w:jc w:val="both"/>
        <w:rPr>
          <w:rFonts w:ascii="Arial" w:hAnsi="Arial" w:cs="Arial"/>
          <w:b/>
          <w:sz w:val="24"/>
          <w:szCs w:val="24"/>
          <w:lang w:val="es-PR"/>
        </w:rPr>
      </w:pPr>
    </w:p>
    <w:p w:rsidR="00354E5B" w:rsidRPr="000F7ED1" w:rsidRDefault="00354E5B" w:rsidP="00F020A3">
      <w:pPr>
        <w:jc w:val="both"/>
        <w:rPr>
          <w:rFonts w:ascii="Arial" w:hAnsi="Arial" w:cs="Arial"/>
          <w:sz w:val="24"/>
          <w:szCs w:val="24"/>
          <w:u w:val="single"/>
          <w:lang w:val="es-PR"/>
        </w:rPr>
      </w:pPr>
      <w:r w:rsidRPr="000F7ED1">
        <w:rPr>
          <w:rFonts w:ascii="Arial" w:hAnsi="Arial" w:cs="Arial"/>
          <w:sz w:val="24"/>
          <w:szCs w:val="24"/>
          <w:u w:val="single"/>
          <w:lang w:val="es-PR"/>
        </w:rPr>
        <w:t>Puestos ocupados y vacantes</w:t>
      </w:r>
    </w:p>
    <w:p w:rsidR="00354E5B" w:rsidRPr="000F7ED1" w:rsidRDefault="00354E5B" w:rsidP="00F020A3">
      <w:pPr>
        <w:jc w:val="both"/>
        <w:rPr>
          <w:rFonts w:ascii="Arial" w:hAnsi="Arial" w:cs="Arial"/>
          <w:sz w:val="24"/>
          <w:szCs w:val="24"/>
          <w:u w:val="single"/>
          <w:lang w:val="es-PR"/>
        </w:rPr>
      </w:pPr>
    </w:p>
    <w:p w:rsidR="00C17148" w:rsidRPr="000F7ED1" w:rsidRDefault="00C17148" w:rsidP="00F020A3">
      <w:pPr>
        <w:jc w:val="both"/>
        <w:rPr>
          <w:rFonts w:ascii="Arial" w:hAnsi="Arial" w:cs="Arial"/>
          <w:sz w:val="24"/>
          <w:szCs w:val="24"/>
          <w:lang w:val="es-PR"/>
        </w:rPr>
      </w:pPr>
      <w:r w:rsidRPr="000F7ED1">
        <w:rPr>
          <w:rFonts w:ascii="Arial" w:hAnsi="Arial" w:cs="Arial"/>
          <w:sz w:val="24"/>
          <w:szCs w:val="24"/>
          <w:lang w:val="es-PR"/>
        </w:rPr>
        <w:t>El D</w:t>
      </w:r>
      <w:r w:rsidR="00071AB4" w:rsidRPr="000F7ED1">
        <w:rPr>
          <w:rFonts w:ascii="Arial" w:hAnsi="Arial" w:cs="Arial"/>
          <w:sz w:val="24"/>
          <w:szCs w:val="24"/>
          <w:lang w:val="es-PR"/>
        </w:rPr>
        <w:t>S</w:t>
      </w:r>
      <w:r w:rsidRPr="000F7ED1">
        <w:rPr>
          <w:rFonts w:ascii="Arial" w:hAnsi="Arial" w:cs="Arial"/>
          <w:sz w:val="24"/>
          <w:szCs w:val="24"/>
          <w:lang w:val="es-PR"/>
        </w:rPr>
        <w:t xml:space="preserve"> t</w:t>
      </w:r>
      <w:r w:rsidR="00601A71" w:rsidRPr="000F7ED1">
        <w:rPr>
          <w:rFonts w:ascii="Arial" w:hAnsi="Arial" w:cs="Arial"/>
          <w:sz w:val="24"/>
          <w:szCs w:val="24"/>
          <w:lang w:val="es-PR"/>
        </w:rPr>
        <w:t>enía</w:t>
      </w:r>
      <w:r w:rsidRPr="000F7ED1">
        <w:rPr>
          <w:rFonts w:ascii="Arial" w:hAnsi="Arial" w:cs="Arial"/>
          <w:sz w:val="24"/>
          <w:szCs w:val="24"/>
          <w:lang w:val="es-PR"/>
        </w:rPr>
        <w:t xml:space="preserve"> </w:t>
      </w:r>
      <w:r w:rsidR="00211C68" w:rsidRPr="000F7ED1">
        <w:rPr>
          <w:rFonts w:ascii="Arial" w:hAnsi="Arial" w:cs="Arial"/>
          <w:sz w:val="24"/>
          <w:szCs w:val="24"/>
          <w:lang w:val="es-PR"/>
        </w:rPr>
        <w:t xml:space="preserve">alrededor de </w:t>
      </w:r>
      <w:r w:rsidR="00071AB4" w:rsidRPr="000F7ED1">
        <w:rPr>
          <w:rFonts w:ascii="Arial" w:hAnsi="Arial" w:cs="Arial"/>
          <w:sz w:val="24"/>
          <w:szCs w:val="24"/>
          <w:lang w:val="es-PR"/>
        </w:rPr>
        <w:t>4</w:t>
      </w:r>
      <w:r w:rsidRPr="000F7ED1">
        <w:rPr>
          <w:rFonts w:ascii="Arial" w:hAnsi="Arial" w:cs="Arial"/>
          <w:sz w:val="24"/>
          <w:szCs w:val="24"/>
          <w:lang w:val="es-PR"/>
        </w:rPr>
        <w:t>,</w:t>
      </w:r>
      <w:r w:rsidR="00071AB4" w:rsidRPr="000F7ED1">
        <w:rPr>
          <w:rFonts w:ascii="Arial" w:hAnsi="Arial" w:cs="Arial"/>
          <w:sz w:val="24"/>
          <w:szCs w:val="24"/>
          <w:lang w:val="es-PR"/>
        </w:rPr>
        <w:t>973</w:t>
      </w:r>
      <w:r w:rsidRPr="000F7ED1">
        <w:rPr>
          <w:rFonts w:ascii="Arial" w:hAnsi="Arial" w:cs="Arial"/>
          <w:sz w:val="24"/>
          <w:szCs w:val="24"/>
          <w:lang w:val="es-PR"/>
        </w:rPr>
        <w:t xml:space="preserve"> </w:t>
      </w:r>
      <w:r w:rsidR="00071AB4" w:rsidRPr="000F7ED1">
        <w:rPr>
          <w:rFonts w:ascii="Arial" w:hAnsi="Arial" w:cs="Arial"/>
          <w:sz w:val="24"/>
          <w:szCs w:val="24"/>
          <w:lang w:val="es-PR"/>
        </w:rPr>
        <w:t>puestos ocupados</w:t>
      </w:r>
      <w:r w:rsidR="00601A71" w:rsidRPr="000F7ED1">
        <w:rPr>
          <w:rFonts w:ascii="Arial" w:hAnsi="Arial" w:cs="Arial"/>
          <w:sz w:val="24"/>
          <w:szCs w:val="24"/>
          <w:lang w:val="es-PR"/>
        </w:rPr>
        <w:t xml:space="preserve"> al 30 de septiembre de 2016</w:t>
      </w:r>
      <w:r w:rsidR="00071AB4" w:rsidRPr="000F7ED1">
        <w:rPr>
          <w:rFonts w:ascii="Arial" w:hAnsi="Arial" w:cs="Arial"/>
          <w:sz w:val="24"/>
          <w:szCs w:val="24"/>
          <w:lang w:val="es-PR"/>
        </w:rPr>
        <w:t>,</w:t>
      </w:r>
      <w:r w:rsidRPr="000F7ED1">
        <w:rPr>
          <w:rFonts w:ascii="Arial" w:hAnsi="Arial" w:cs="Arial"/>
          <w:sz w:val="24"/>
          <w:szCs w:val="24"/>
          <w:lang w:val="es-PR"/>
        </w:rPr>
        <w:t xml:space="preserve"> distribuidos en tres (3) facilidades de Salud, </w:t>
      </w:r>
      <w:proofErr w:type="spellStart"/>
      <w:r w:rsidRPr="000F7ED1">
        <w:rPr>
          <w:rFonts w:ascii="Arial" w:hAnsi="Arial" w:cs="Arial"/>
          <w:sz w:val="24"/>
          <w:szCs w:val="24"/>
          <w:lang w:val="es-PR"/>
        </w:rPr>
        <w:t>CDT</w:t>
      </w:r>
      <w:r w:rsidR="00071AB4" w:rsidRPr="000F7ED1">
        <w:rPr>
          <w:rFonts w:ascii="Arial" w:hAnsi="Arial" w:cs="Arial"/>
          <w:sz w:val="24"/>
          <w:szCs w:val="24"/>
          <w:lang w:val="es-PR"/>
        </w:rPr>
        <w:t>’</w:t>
      </w:r>
      <w:r w:rsidRPr="000F7ED1">
        <w:rPr>
          <w:rFonts w:ascii="Arial" w:hAnsi="Arial" w:cs="Arial"/>
          <w:sz w:val="24"/>
          <w:szCs w:val="24"/>
          <w:lang w:val="es-PR"/>
        </w:rPr>
        <w:t>s</w:t>
      </w:r>
      <w:proofErr w:type="spellEnd"/>
      <w:r w:rsidRPr="000F7ED1">
        <w:rPr>
          <w:rFonts w:ascii="Arial" w:hAnsi="Arial" w:cs="Arial"/>
          <w:sz w:val="24"/>
          <w:szCs w:val="24"/>
          <w:lang w:val="es-PR"/>
        </w:rPr>
        <w:t xml:space="preserve">, siete (7) Secretarías </w:t>
      </w:r>
      <w:r w:rsidR="00861AA3" w:rsidRPr="000F7ED1">
        <w:rPr>
          <w:rFonts w:ascii="Arial" w:hAnsi="Arial" w:cs="Arial"/>
          <w:sz w:val="24"/>
          <w:szCs w:val="24"/>
          <w:lang w:val="es-PR"/>
        </w:rPr>
        <w:t>Auxiliares</w:t>
      </w:r>
      <w:r w:rsidR="00261101" w:rsidRPr="000F7ED1">
        <w:rPr>
          <w:rFonts w:ascii="Arial" w:hAnsi="Arial" w:cs="Arial"/>
          <w:sz w:val="24"/>
          <w:szCs w:val="24"/>
          <w:lang w:val="es-PR"/>
        </w:rPr>
        <w:t>,</w:t>
      </w:r>
      <w:r w:rsidRPr="000F7ED1">
        <w:rPr>
          <w:rFonts w:ascii="Arial" w:hAnsi="Arial" w:cs="Arial"/>
          <w:sz w:val="24"/>
          <w:szCs w:val="24"/>
          <w:lang w:val="es-PR"/>
        </w:rPr>
        <w:t xml:space="preserve"> y </w:t>
      </w:r>
      <w:r w:rsidR="00717F9C" w:rsidRPr="000F7ED1">
        <w:rPr>
          <w:rFonts w:ascii="Arial" w:hAnsi="Arial" w:cs="Arial"/>
          <w:sz w:val="24"/>
          <w:szCs w:val="24"/>
          <w:lang w:val="es-PR"/>
        </w:rPr>
        <w:t xml:space="preserve">en </w:t>
      </w:r>
      <w:r w:rsidRPr="000F7ED1">
        <w:rPr>
          <w:rFonts w:ascii="Arial" w:hAnsi="Arial" w:cs="Arial"/>
          <w:sz w:val="24"/>
          <w:szCs w:val="24"/>
          <w:lang w:val="es-PR"/>
        </w:rPr>
        <w:t xml:space="preserve">trece (13) </w:t>
      </w:r>
      <w:r w:rsidR="00E5792D" w:rsidRPr="000F7ED1">
        <w:rPr>
          <w:rFonts w:ascii="Arial" w:hAnsi="Arial" w:cs="Arial"/>
          <w:sz w:val="24"/>
          <w:szCs w:val="24"/>
          <w:lang w:val="es-PR"/>
        </w:rPr>
        <w:t>Oficinas y P</w:t>
      </w:r>
      <w:r w:rsidR="00D367F2" w:rsidRPr="000F7ED1">
        <w:rPr>
          <w:rFonts w:ascii="Arial" w:hAnsi="Arial" w:cs="Arial"/>
          <w:sz w:val="24"/>
          <w:szCs w:val="24"/>
          <w:lang w:val="es-PR"/>
        </w:rPr>
        <w:t>rogramas.</w:t>
      </w:r>
      <w:r w:rsidR="00601A71" w:rsidRPr="000F7ED1">
        <w:rPr>
          <w:rFonts w:ascii="Arial" w:hAnsi="Arial" w:cs="Arial"/>
          <w:sz w:val="24"/>
          <w:szCs w:val="24"/>
          <w:lang w:val="es-PR"/>
        </w:rPr>
        <w:t xml:space="preserve">  Para la misma fecha, </w:t>
      </w:r>
      <w:r w:rsidR="00354E5B" w:rsidRPr="000F7ED1">
        <w:rPr>
          <w:rFonts w:ascii="Arial" w:hAnsi="Arial" w:cs="Arial"/>
          <w:sz w:val="24"/>
          <w:szCs w:val="24"/>
          <w:lang w:val="es-PR"/>
        </w:rPr>
        <w:t>había</w:t>
      </w:r>
      <w:r w:rsidR="00601A71" w:rsidRPr="000F7ED1">
        <w:rPr>
          <w:rFonts w:ascii="Arial" w:hAnsi="Arial" w:cs="Arial"/>
          <w:sz w:val="24"/>
          <w:szCs w:val="24"/>
          <w:lang w:val="es-PR"/>
        </w:rPr>
        <w:t xml:space="preserve"> 3,428 puestos vacantes.</w:t>
      </w:r>
    </w:p>
    <w:p w:rsidR="00DB748E" w:rsidRPr="000F7ED1" w:rsidRDefault="00DB748E" w:rsidP="00F020A3">
      <w:pPr>
        <w:jc w:val="both"/>
        <w:rPr>
          <w:rFonts w:ascii="Arial" w:hAnsi="Arial" w:cs="Arial"/>
          <w:sz w:val="24"/>
          <w:szCs w:val="24"/>
          <w:lang w:val="es-PR"/>
        </w:rPr>
      </w:pPr>
    </w:p>
    <w:p w:rsidR="00DB748E" w:rsidRPr="000F7ED1" w:rsidRDefault="00DB748E" w:rsidP="00DB748E">
      <w:pPr>
        <w:jc w:val="center"/>
        <w:rPr>
          <w:rFonts w:ascii="Arial" w:hAnsi="Arial" w:cs="Arial"/>
          <w:b/>
          <w:sz w:val="24"/>
          <w:szCs w:val="24"/>
          <w:u w:val="single"/>
          <w:lang w:val="es-PR"/>
        </w:rPr>
      </w:pPr>
      <w:r w:rsidRPr="000F7ED1">
        <w:rPr>
          <w:rFonts w:ascii="Arial" w:hAnsi="Arial" w:cs="Arial"/>
          <w:b/>
          <w:sz w:val="24"/>
          <w:szCs w:val="24"/>
          <w:u w:val="single"/>
          <w:lang w:val="es-PR"/>
        </w:rPr>
        <w:t>Informe de Plazas Ocupadas y Vacantes</w:t>
      </w:r>
    </w:p>
    <w:tbl>
      <w:tblPr>
        <w:tblStyle w:val="GridTable1Light-Accent2"/>
        <w:tblW w:w="0" w:type="auto"/>
        <w:tblLook w:val="04A0" w:firstRow="1" w:lastRow="0" w:firstColumn="1" w:lastColumn="0" w:noHBand="0" w:noVBand="1"/>
      </w:tblPr>
      <w:tblGrid>
        <w:gridCol w:w="5845"/>
        <w:gridCol w:w="3505"/>
      </w:tblGrid>
      <w:tr w:rsidR="00DB748E" w:rsidRPr="000F7ED1" w:rsidTr="00601A7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845" w:type="dxa"/>
          </w:tcPr>
          <w:p w:rsidR="00DB748E" w:rsidRPr="000F7ED1" w:rsidRDefault="00DB748E" w:rsidP="000A1C9B">
            <w:pPr>
              <w:jc w:val="center"/>
              <w:rPr>
                <w:rFonts w:ascii="Arial" w:hAnsi="Arial" w:cs="Arial"/>
                <w:sz w:val="24"/>
                <w:szCs w:val="24"/>
                <w:lang w:val="es-PR"/>
              </w:rPr>
            </w:pPr>
            <w:r w:rsidRPr="000F7ED1">
              <w:rPr>
                <w:rFonts w:ascii="Arial" w:hAnsi="Arial" w:cs="Arial"/>
                <w:sz w:val="24"/>
                <w:szCs w:val="24"/>
                <w:lang w:val="es-PR"/>
              </w:rPr>
              <w:t>Categoría</w:t>
            </w:r>
          </w:p>
        </w:tc>
        <w:tc>
          <w:tcPr>
            <w:tcW w:w="3505" w:type="dxa"/>
          </w:tcPr>
          <w:p w:rsidR="00DB748E" w:rsidRPr="000F7ED1" w:rsidRDefault="00DB748E" w:rsidP="00DB748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lang w:val="es-PR"/>
              </w:rPr>
            </w:pPr>
            <w:r w:rsidRPr="000F7ED1">
              <w:rPr>
                <w:rFonts w:ascii="Arial" w:hAnsi="Arial" w:cs="Arial"/>
                <w:sz w:val="24"/>
                <w:szCs w:val="24"/>
                <w:lang w:val="es-PR"/>
              </w:rPr>
              <w:t xml:space="preserve">Número </w:t>
            </w:r>
          </w:p>
        </w:tc>
      </w:tr>
      <w:tr w:rsidR="00DB748E" w:rsidRPr="000F7ED1" w:rsidTr="00DB748E">
        <w:tc>
          <w:tcPr>
            <w:cnfStyle w:val="001000000000" w:firstRow="0" w:lastRow="0" w:firstColumn="1" w:lastColumn="0" w:oddVBand="0" w:evenVBand="0" w:oddHBand="0" w:evenHBand="0" w:firstRowFirstColumn="0" w:firstRowLastColumn="0" w:lastRowFirstColumn="0" w:lastRowLastColumn="0"/>
            <w:tcW w:w="5845" w:type="dxa"/>
          </w:tcPr>
          <w:p w:rsidR="00DB748E" w:rsidRPr="000F7ED1" w:rsidRDefault="00DB748E" w:rsidP="00F020A3">
            <w:pPr>
              <w:jc w:val="both"/>
              <w:rPr>
                <w:rFonts w:ascii="Arial" w:hAnsi="Arial" w:cs="Arial"/>
                <w:sz w:val="24"/>
                <w:szCs w:val="24"/>
                <w:u w:val="single"/>
                <w:lang w:val="es-PR"/>
              </w:rPr>
            </w:pPr>
            <w:r w:rsidRPr="000F7ED1">
              <w:rPr>
                <w:rFonts w:ascii="Arial" w:hAnsi="Arial" w:cs="Arial"/>
                <w:sz w:val="24"/>
                <w:szCs w:val="24"/>
                <w:u w:val="single"/>
                <w:lang w:val="es-PR"/>
              </w:rPr>
              <w:t xml:space="preserve">Puestos ocupados </w:t>
            </w:r>
          </w:p>
          <w:p w:rsidR="00DB748E" w:rsidRPr="000F7ED1" w:rsidRDefault="00DB748E" w:rsidP="00F020A3">
            <w:pPr>
              <w:jc w:val="both"/>
              <w:rPr>
                <w:rFonts w:ascii="Arial" w:hAnsi="Arial" w:cs="Arial"/>
                <w:b w:val="0"/>
                <w:sz w:val="24"/>
                <w:szCs w:val="24"/>
                <w:lang w:val="es-PR"/>
              </w:rPr>
            </w:pPr>
            <w:r w:rsidRPr="000F7ED1">
              <w:rPr>
                <w:rFonts w:ascii="Arial" w:hAnsi="Arial" w:cs="Arial"/>
                <w:b w:val="0"/>
                <w:sz w:val="24"/>
                <w:szCs w:val="24"/>
                <w:lang w:val="es-PR"/>
              </w:rPr>
              <w:t>Confianza</w:t>
            </w:r>
          </w:p>
          <w:p w:rsidR="00DB748E" w:rsidRPr="000F7ED1" w:rsidRDefault="00DB748E" w:rsidP="00DB748E">
            <w:pPr>
              <w:jc w:val="both"/>
              <w:rPr>
                <w:rFonts w:ascii="Arial" w:hAnsi="Arial" w:cs="Arial"/>
                <w:b w:val="0"/>
                <w:sz w:val="24"/>
                <w:szCs w:val="24"/>
                <w:lang w:val="es-PR"/>
              </w:rPr>
            </w:pPr>
            <w:r w:rsidRPr="000F7ED1">
              <w:rPr>
                <w:rFonts w:ascii="Arial" w:hAnsi="Arial" w:cs="Arial"/>
                <w:b w:val="0"/>
                <w:sz w:val="24"/>
                <w:szCs w:val="24"/>
                <w:lang w:val="es-PR"/>
              </w:rPr>
              <w:t>Carrera</w:t>
            </w:r>
          </w:p>
          <w:p w:rsidR="00DB748E" w:rsidRPr="000F7ED1" w:rsidRDefault="00DB748E" w:rsidP="00DB748E">
            <w:pPr>
              <w:jc w:val="both"/>
              <w:rPr>
                <w:rFonts w:ascii="Arial" w:hAnsi="Arial" w:cs="Arial"/>
                <w:b w:val="0"/>
                <w:sz w:val="24"/>
                <w:szCs w:val="24"/>
                <w:lang w:val="es-PR"/>
              </w:rPr>
            </w:pPr>
            <w:r w:rsidRPr="000F7ED1">
              <w:rPr>
                <w:rFonts w:ascii="Arial" w:hAnsi="Arial" w:cs="Arial"/>
                <w:b w:val="0"/>
                <w:sz w:val="24"/>
                <w:szCs w:val="24"/>
                <w:lang w:val="es-PR"/>
              </w:rPr>
              <w:t xml:space="preserve">Probatorio </w:t>
            </w:r>
          </w:p>
          <w:p w:rsidR="00DB748E" w:rsidRPr="000F7ED1" w:rsidRDefault="00DB748E" w:rsidP="00DB748E">
            <w:pPr>
              <w:jc w:val="both"/>
              <w:rPr>
                <w:rFonts w:ascii="Arial" w:hAnsi="Arial" w:cs="Arial"/>
                <w:b w:val="0"/>
                <w:sz w:val="24"/>
                <w:szCs w:val="24"/>
                <w:lang w:val="es-PR"/>
              </w:rPr>
            </w:pPr>
            <w:r w:rsidRPr="000F7ED1">
              <w:rPr>
                <w:rFonts w:ascii="Arial" w:hAnsi="Arial" w:cs="Arial"/>
                <w:b w:val="0"/>
                <w:sz w:val="24"/>
                <w:szCs w:val="24"/>
                <w:lang w:val="es-PR"/>
              </w:rPr>
              <w:t>Transitorio</w:t>
            </w:r>
          </w:p>
          <w:p w:rsidR="00DB748E" w:rsidRPr="000F7ED1" w:rsidRDefault="00DB748E" w:rsidP="00DB748E">
            <w:pPr>
              <w:jc w:val="center"/>
              <w:rPr>
                <w:rFonts w:ascii="Arial" w:hAnsi="Arial" w:cs="Arial"/>
                <w:sz w:val="24"/>
                <w:szCs w:val="24"/>
                <w:lang w:val="es-PR"/>
              </w:rPr>
            </w:pPr>
            <w:r w:rsidRPr="000F7ED1">
              <w:rPr>
                <w:rFonts w:ascii="Arial" w:hAnsi="Arial" w:cs="Arial"/>
                <w:sz w:val="24"/>
                <w:szCs w:val="24"/>
                <w:lang w:val="es-PR"/>
              </w:rPr>
              <w:t>Total</w:t>
            </w:r>
          </w:p>
        </w:tc>
        <w:tc>
          <w:tcPr>
            <w:tcW w:w="3505" w:type="dxa"/>
          </w:tcPr>
          <w:p w:rsidR="00DB748E" w:rsidRPr="000F7ED1" w:rsidRDefault="00DB748E" w:rsidP="00DB748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s-PR"/>
              </w:rPr>
            </w:pPr>
          </w:p>
          <w:p w:rsidR="00DB748E" w:rsidRPr="000F7ED1" w:rsidRDefault="00DB748E" w:rsidP="00DB748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s-PR"/>
              </w:rPr>
            </w:pPr>
            <w:r w:rsidRPr="000F7ED1">
              <w:rPr>
                <w:rFonts w:ascii="Arial" w:hAnsi="Arial" w:cs="Arial"/>
                <w:sz w:val="24"/>
                <w:szCs w:val="24"/>
                <w:lang w:val="es-PR"/>
              </w:rPr>
              <w:t>30</w:t>
            </w:r>
          </w:p>
          <w:p w:rsidR="00DB748E" w:rsidRPr="000F7ED1" w:rsidRDefault="00DB748E" w:rsidP="00DB748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s-PR"/>
              </w:rPr>
            </w:pPr>
            <w:r w:rsidRPr="000F7ED1">
              <w:rPr>
                <w:rFonts w:ascii="Arial" w:hAnsi="Arial" w:cs="Arial"/>
                <w:sz w:val="24"/>
                <w:szCs w:val="24"/>
                <w:lang w:val="es-PR"/>
              </w:rPr>
              <w:t>3,550</w:t>
            </w:r>
          </w:p>
          <w:p w:rsidR="00DB748E" w:rsidRPr="000F7ED1" w:rsidRDefault="00DB748E" w:rsidP="00DB748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s-PR"/>
              </w:rPr>
            </w:pPr>
            <w:r w:rsidRPr="000F7ED1">
              <w:rPr>
                <w:rFonts w:ascii="Arial" w:hAnsi="Arial" w:cs="Arial"/>
                <w:sz w:val="24"/>
                <w:szCs w:val="24"/>
                <w:lang w:val="es-PR"/>
              </w:rPr>
              <w:t>21</w:t>
            </w:r>
          </w:p>
          <w:p w:rsidR="00DB748E" w:rsidRPr="000F7ED1" w:rsidRDefault="00DB748E" w:rsidP="00DB748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s-PR"/>
              </w:rPr>
            </w:pPr>
            <w:r w:rsidRPr="000F7ED1">
              <w:rPr>
                <w:rFonts w:ascii="Arial" w:hAnsi="Arial" w:cs="Arial"/>
                <w:sz w:val="24"/>
                <w:szCs w:val="24"/>
                <w:lang w:val="es-PR"/>
              </w:rPr>
              <w:t>1,372</w:t>
            </w:r>
          </w:p>
          <w:p w:rsidR="00DB748E" w:rsidRPr="000F7ED1" w:rsidRDefault="00DB748E" w:rsidP="00212FB5">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lang w:val="es-PR"/>
              </w:rPr>
            </w:pPr>
            <w:r w:rsidRPr="000F7ED1">
              <w:rPr>
                <w:rFonts w:ascii="Arial" w:hAnsi="Arial" w:cs="Arial"/>
                <w:b/>
                <w:sz w:val="24"/>
                <w:szCs w:val="24"/>
                <w:lang w:val="es-PR"/>
              </w:rPr>
              <w:t>4,973</w:t>
            </w:r>
          </w:p>
        </w:tc>
      </w:tr>
      <w:tr w:rsidR="00DB748E" w:rsidRPr="000F7ED1" w:rsidTr="00DB748E">
        <w:tc>
          <w:tcPr>
            <w:cnfStyle w:val="001000000000" w:firstRow="0" w:lastRow="0" w:firstColumn="1" w:lastColumn="0" w:oddVBand="0" w:evenVBand="0" w:oddHBand="0" w:evenHBand="0" w:firstRowFirstColumn="0" w:firstRowLastColumn="0" w:lastRowFirstColumn="0" w:lastRowLastColumn="0"/>
            <w:tcW w:w="5845" w:type="dxa"/>
          </w:tcPr>
          <w:p w:rsidR="00DB748E" w:rsidRPr="000F7ED1" w:rsidRDefault="00DB748E" w:rsidP="00F020A3">
            <w:pPr>
              <w:jc w:val="both"/>
              <w:rPr>
                <w:rFonts w:ascii="Arial" w:hAnsi="Arial" w:cs="Arial"/>
                <w:b w:val="0"/>
                <w:sz w:val="24"/>
                <w:szCs w:val="24"/>
                <w:lang w:val="es-PR"/>
              </w:rPr>
            </w:pPr>
            <w:r w:rsidRPr="000F7ED1">
              <w:rPr>
                <w:rFonts w:ascii="Arial" w:hAnsi="Arial" w:cs="Arial"/>
                <w:b w:val="0"/>
                <w:sz w:val="24"/>
                <w:szCs w:val="24"/>
                <w:lang w:val="es-PR"/>
              </w:rPr>
              <w:t>Empleados reportados Fondo del Seguro del Estado</w:t>
            </w:r>
          </w:p>
        </w:tc>
        <w:tc>
          <w:tcPr>
            <w:tcW w:w="3505" w:type="dxa"/>
          </w:tcPr>
          <w:p w:rsidR="00DB748E" w:rsidRPr="000F7ED1" w:rsidRDefault="00DB748E" w:rsidP="00DB748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s-PR"/>
              </w:rPr>
            </w:pPr>
            <w:r w:rsidRPr="000F7ED1">
              <w:rPr>
                <w:rFonts w:ascii="Arial" w:hAnsi="Arial" w:cs="Arial"/>
                <w:sz w:val="24"/>
                <w:szCs w:val="24"/>
                <w:lang w:val="es-PR"/>
              </w:rPr>
              <w:t>179</w:t>
            </w:r>
          </w:p>
        </w:tc>
      </w:tr>
      <w:tr w:rsidR="00DB748E" w:rsidRPr="000F7ED1" w:rsidTr="00DB748E">
        <w:tc>
          <w:tcPr>
            <w:cnfStyle w:val="001000000000" w:firstRow="0" w:lastRow="0" w:firstColumn="1" w:lastColumn="0" w:oddVBand="0" w:evenVBand="0" w:oddHBand="0" w:evenHBand="0" w:firstRowFirstColumn="0" w:firstRowLastColumn="0" w:lastRowFirstColumn="0" w:lastRowLastColumn="0"/>
            <w:tcW w:w="5845" w:type="dxa"/>
          </w:tcPr>
          <w:p w:rsidR="00DB748E" w:rsidRPr="000F7ED1" w:rsidRDefault="00DB748E" w:rsidP="00F020A3">
            <w:pPr>
              <w:jc w:val="both"/>
              <w:rPr>
                <w:rFonts w:ascii="Arial" w:hAnsi="Arial" w:cs="Arial"/>
                <w:b w:val="0"/>
                <w:sz w:val="24"/>
                <w:szCs w:val="24"/>
                <w:lang w:val="es-PR"/>
              </w:rPr>
            </w:pPr>
            <w:r w:rsidRPr="000F7ED1">
              <w:rPr>
                <w:rFonts w:ascii="Arial" w:hAnsi="Arial" w:cs="Arial"/>
                <w:b w:val="0"/>
                <w:sz w:val="24"/>
                <w:szCs w:val="24"/>
                <w:lang w:val="es-PR"/>
              </w:rPr>
              <w:t>Empleados en destaque</w:t>
            </w:r>
          </w:p>
          <w:p w:rsidR="00DB748E" w:rsidRPr="000F7ED1" w:rsidRDefault="00DB748E" w:rsidP="00F020A3">
            <w:pPr>
              <w:jc w:val="both"/>
              <w:rPr>
                <w:rFonts w:ascii="Arial" w:hAnsi="Arial" w:cs="Arial"/>
                <w:b w:val="0"/>
                <w:sz w:val="24"/>
                <w:szCs w:val="24"/>
                <w:lang w:val="es-PR"/>
              </w:rPr>
            </w:pPr>
            <w:r w:rsidRPr="000F7ED1">
              <w:rPr>
                <w:rFonts w:ascii="Arial" w:hAnsi="Arial" w:cs="Arial"/>
                <w:b w:val="0"/>
                <w:sz w:val="24"/>
                <w:szCs w:val="24"/>
                <w:lang w:val="es-PR"/>
              </w:rPr>
              <w:t>Empleados en licencia sin sueldo</w:t>
            </w:r>
          </w:p>
        </w:tc>
        <w:tc>
          <w:tcPr>
            <w:tcW w:w="3505" w:type="dxa"/>
          </w:tcPr>
          <w:p w:rsidR="00DB748E" w:rsidRPr="000F7ED1" w:rsidRDefault="00DB748E" w:rsidP="00DB748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s-PR"/>
              </w:rPr>
            </w:pPr>
            <w:r w:rsidRPr="000F7ED1">
              <w:rPr>
                <w:rFonts w:ascii="Arial" w:hAnsi="Arial" w:cs="Arial"/>
                <w:sz w:val="24"/>
                <w:szCs w:val="24"/>
                <w:lang w:val="es-PR"/>
              </w:rPr>
              <w:t>5</w:t>
            </w:r>
          </w:p>
          <w:p w:rsidR="00DB748E" w:rsidRPr="000F7ED1" w:rsidRDefault="00DB748E" w:rsidP="00212FB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s-PR"/>
              </w:rPr>
            </w:pPr>
            <w:r w:rsidRPr="000F7ED1">
              <w:rPr>
                <w:rFonts w:ascii="Arial" w:hAnsi="Arial" w:cs="Arial"/>
                <w:sz w:val="24"/>
                <w:szCs w:val="24"/>
                <w:lang w:val="es-PR"/>
              </w:rPr>
              <w:t>164</w:t>
            </w:r>
          </w:p>
        </w:tc>
      </w:tr>
      <w:tr w:rsidR="00DB748E" w:rsidRPr="000F7ED1" w:rsidTr="00DB748E">
        <w:tc>
          <w:tcPr>
            <w:cnfStyle w:val="001000000000" w:firstRow="0" w:lastRow="0" w:firstColumn="1" w:lastColumn="0" w:oddVBand="0" w:evenVBand="0" w:oddHBand="0" w:evenHBand="0" w:firstRowFirstColumn="0" w:firstRowLastColumn="0" w:lastRowFirstColumn="0" w:lastRowLastColumn="0"/>
            <w:tcW w:w="5845" w:type="dxa"/>
          </w:tcPr>
          <w:p w:rsidR="00DB748E" w:rsidRPr="000F7ED1" w:rsidRDefault="00DB748E" w:rsidP="00F020A3">
            <w:pPr>
              <w:jc w:val="both"/>
              <w:rPr>
                <w:rFonts w:ascii="Arial" w:hAnsi="Arial" w:cs="Arial"/>
                <w:sz w:val="24"/>
                <w:szCs w:val="24"/>
                <w:u w:val="single"/>
                <w:lang w:val="es-PR"/>
              </w:rPr>
            </w:pPr>
            <w:r w:rsidRPr="000F7ED1">
              <w:rPr>
                <w:rFonts w:ascii="Arial" w:hAnsi="Arial" w:cs="Arial"/>
                <w:sz w:val="24"/>
                <w:szCs w:val="24"/>
                <w:u w:val="single"/>
                <w:lang w:val="es-PR"/>
              </w:rPr>
              <w:t xml:space="preserve">Puestos vacantes </w:t>
            </w:r>
          </w:p>
        </w:tc>
        <w:tc>
          <w:tcPr>
            <w:tcW w:w="3505" w:type="dxa"/>
          </w:tcPr>
          <w:p w:rsidR="00DB748E" w:rsidRPr="000F7ED1" w:rsidRDefault="00DB748E" w:rsidP="00DB748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s-PR"/>
              </w:rPr>
            </w:pPr>
          </w:p>
        </w:tc>
      </w:tr>
      <w:tr w:rsidR="00DB748E" w:rsidRPr="000F7ED1" w:rsidTr="00DB748E">
        <w:tc>
          <w:tcPr>
            <w:cnfStyle w:val="001000000000" w:firstRow="0" w:lastRow="0" w:firstColumn="1" w:lastColumn="0" w:oddVBand="0" w:evenVBand="0" w:oddHBand="0" w:evenHBand="0" w:firstRowFirstColumn="0" w:firstRowLastColumn="0" w:lastRowFirstColumn="0" w:lastRowLastColumn="0"/>
            <w:tcW w:w="5845" w:type="dxa"/>
          </w:tcPr>
          <w:p w:rsidR="000A1C9B" w:rsidRPr="000F7ED1" w:rsidRDefault="000A1C9B" w:rsidP="00F020A3">
            <w:pPr>
              <w:jc w:val="both"/>
              <w:rPr>
                <w:rFonts w:ascii="Arial" w:hAnsi="Arial" w:cs="Arial"/>
                <w:b w:val="0"/>
                <w:sz w:val="24"/>
                <w:szCs w:val="24"/>
                <w:lang w:val="es-PR"/>
              </w:rPr>
            </w:pPr>
            <w:r w:rsidRPr="000F7ED1">
              <w:rPr>
                <w:rFonts w:ascii="Arial" w:hAnsi="Arial" w:cs="Arial"/>
                <w:b w:val="0"/>
                <w:sz w:val="24"/>
                <w:szCs w:val="24"/>
                <w:lang w:val="es-PR"/>
              </w:rPr>
              <w:t>Vacantes luego del Plan de Clasificación 2007</w:t>
            </w:r>
          </w:p>
          <w:p w:rsidR="000A1C9B" w:rsidRPr="000F7ED1" w:rsidRDefault="000A1C9B" w:rsidP="000A1C9B">
            <w:pPr>
              <w:jc w:val="both"/>
              <w:rPr>
                <w:rFonts w:ascii="Arial" w:hAnsi="Arial" w:cs="Arial"/>
                <w:b w:val="0"/>
                <w:sz w:val="24"/>
                <w:szCs w:val="24"/>
                <w:lang w:val="es-PR"/>
              </w:rPr>
            </w:pPr>
            <w:r w:rsidRPr="000F7ED1">
              <w:rPr>
                <w:rFonts w:ascii="Arial" w:hAnsi="Arial" w:cs="Arial"/>
                <w:b w:val="0"/>
                <w:sz w:val="24"/>
                <w:szCs w:val="24"/>
                <w:lang w:val="es-PR"/>
              </w:rPr>
              <w:t>Vacantes antes del Plan de Clasificación 2007</w:t>
            </w:r>
          </w:p>
          <w:p w:rsidR="00DB748E" w:rsidRPr="000F7ED1" w:rsidRDefault="000A1C9B" w:rsidP="000A1C9B">
            <w:pPr>
              <w:jc w:val="center"/>
              <w:rPr>
                <w:rFonts w:ascii="Arial" w:hAnsi="Arial" w:cs="Arial"/>
                <w:b w:val="0"/>
                <w:sz w:val="24"/>
                <w:szCs w:val="24"/>
                <w:lang w:val="es-PR"/>
              </w:rPr>
            </w:pPr>
            <w:r w:rsidRPr="000F7ED1">
              <w:rPr>
                <w:rFonts w:ascii="Arial" w:hAnsi="Arial" w:cs="Arial"/>
                <w:sz w:val="24"/>
                <w:szCs w:val="24"/>
                <w:lang w:val="es-PR"/>
              </w:rPr>
              <w:t>Total</w:t>
            </w:r>
          </w:p>
        </w:tc>
        <w:tc>
          <w:tcPr>
            <w:tcW w:w="3505" w:type="dxa"/>
          </w:tcPr>
          <w:p w:rsidR="000A1C9B" w:rsidRPr="000F7ED1" w:rsidRDefault="000A1C9B" w:rsidP="00DB748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s-PR"/>
              </w:rPr>
            </w:pPr>
            <w:r w:rsidRPr="000F7ED1">
              <w:rPr>
                <w:rFonts w:ascii="Arial" w:hAnsi="Arial" w:cs="Arial"/>
                <w:sz w:val="24"/>
                <w:szCs w:val="24"/>
                <w:lang w:val="es-PR"/>
              </w:rPr>
              <w:t>2,298</w:t>
            </w:r>
          </w:p>
          <w:p w:rsidR="000A1C9B" w:rsidRPr="000F7ED1" w:rsidRDefault="000A1C9B" w:rsidP="00DB748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s-PR"/>
              </w:rPr>
            </w:pPr>
            <w:r w:rsidRPr="000F7ED1">
              <w:rPr>
                <w:rFonts w:ascii="Arial" w:hAnsi="Arial" w:cs="Arial"/>
                <w:sz w:val="24"/>
                <w:szCs w:val="24"/>
                <w:lang w:val="es-PR"/>
              </w:rPr>
              <w:t>1,130</w:t>
            </w:r>
          </w:p>
          <w:p w:rsidR="000A1C9B" w:rsidRPr="000F7ED1" w:rsidRDefault="000A1C9B" w:rsidP="00DB748E">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lang w:val="es-PR"/>
              </w:rPr>
            </w:pPr>
            <w:r w:rsidRPr="000F7ED1">
              <w:rPr>
                <w:rFonts w:ascii="Arial" w:hAnsi="Arial" w:cs="Arial"/>
                <w:b/>
                <w:sz w:val="24"/>
                <w:szCs w:val="24"/>
                <w:lang w:val="es-PR"/>
              </w:rPr>
              <w:t>3,428</w:t>
            </w:r>
          </w:p>
        </w:tc>
      </w:tr>
    </w:tbl>
    <w:p w:rsidR="00861AA3" w:rsidRPr="000F7ED1" w:rsidRDefault="00861AA3" w:rsidP="00F020A3">
      <w:pPr>
        <w:jc w:val="both"/>
        <w:rPr>
          <w:rFonts w:ascii="Arial" w:hAnsi="Arial" w:cs="Arial"/>
          <w:sz w:val="24"/>
          <w:szCs w:val="24"/>
          <w:lang w:val="es-PR"/>
        </w:rPr>
      </w:pPr>
    </w:p>
    <w:p w:rsidR="00354E5B" w:rsidRPr="000F7ED1" w:rsidRDefault="00354E5B" w:rsidP="00F020A3">
      <w:pPr>
        <w:jc w:val="both"/>
        <w:rPr>
          <w:rFonts w:ascii="Arial" w:hAnsi="Arial" w:cs="Arial"/>
          <w:sz w:val="24"/>
          <w:szCs w:val="24"/>
          <w:u w:val="single"/>
          <w:lang w:val="es-PR"/>
        </w:rPr>
      </w:pPr>
      <w:r w:rsidRPr="000F7ED1">
        <w:rPr>
          <w:rFonts w:ascii="Arial" w:hAnsi="Arial" w:cs="Arial"/>
          <w:sz w:val="24"/>
          <w:szCs w:val="24"/>
          <w:u w:val="single"/>
          <w:lang w:val="es-PR"/>
        </w:rPr>
        <w:t xml:space="preserve">Planes en unidades administrativas </w:t>
      </w:r>
    </w:p>
    <w:p w:rsidR="00354E5B" w:rsidRPr="000F7ED1" w:rsidRDefault="00354E5B" w:rsidP="00F020A3">
      <w:pPr>
        <w:jc w:val="both"/>
        <w:rPr>
          <w:rFonts w:ascii="Arial" w:hAnsi="Arial" w:cs="Arial"/>
          <w:sz w:val="24"/>
          <w:szCs w:val="24"/>
          <w:u w:val="single"/>
          <w:lang w:val="es-PR"/>
        </w:rPr>
      </w:pPr>
    </w:p>
    <w:p w:rsidR="00354E5B" w:rsidRPr="000F7ED1" w:rsidRDefault="00354E5B" w:rsidP="00F020A3">
      <w:pPr>
        <w:jc w:val="both"/>
        <w:rPr>
          <w:rFonts w:ascii="Arial" w:hAnsi="Arial" w:cs="Arial"/>
          <w:i/>
          <w:sz w:val="24"/>
          <w:szCs w:val="24"/>
          <w:lang w:val="es-PR"/>
        </w:rPr>
      </w:pPr>
      <w:r w:rsidRPr="000F7ED1">
        <w:rPr>
          <w:rFonts w:ascii="Arial" w:hAnsi="Arial" w:cs="Arial"/>
          <w:sz w:val="24"/>
          <w:szCs w:val="24"/>
          <w:lang w:val="es-PR"/>
        </w:rPr>
        <w:t xml:space="preserve">El DS cuenta con un Plan Estratégico que está vigente hasta el 2018.  Paralelamente, se trabaja en un Plan Decenal por primera vez en la historia del DS, que deberá completarse para diciembre del 2016, como parte del proceso de la acreditación de la Agencia.  Esta es la primera vez que el DS solicita la acreditación por la </w:t>
      </w:r>
      <w:proofErr w:type="spellStart"/>
      <w:r w:rsidRPr="000F7ED1">
        <w:rPr>
          <w:rFonts w:ascii="Arial" w:hAnsi="Arial" w:cs="Arial"/>
          <w:i/>
          <w:sz w:val="24"/>
          <w:szCs w:val="24"/>
          <w:lang w:val="es-PR"/>
        </w:rPr>
        <w:t>Association</w:t>
      </w:r>
      <w:proofErr w:type="spellEnd"/>
      <w:r w:rsidRPr="000F7ED1">
        <w:rPr>
          <w:rFonts w:ascii="Arial" w:hAnsi="Arial" w:cs="Arial"/>
          <w:i/>
          <w:sz w:val="24"/>
          <w:szCs w:val="24"/>
          <w:lang w:val="es-PR"/>
        </w:rPr>
        <w:t xml:space="preserve"> of </w:t>
      </w:r>
      <w:proofErr w:type="spellStart"/>
      <w:r w:rsidRPr="000F7ED1">
        <w:rPr>
          <w:rFonts w:ascii="Arial" w:hAnsi="Arial" w:cs="Arial"/>
          <w:i/>
          <w:sz w:val="24"/>
          <w:szCs w:val="24"/>
          <w:lang w:val="es-PR"/>
        </w:rPr>
        <w:t>State</w:t>
      </w:r>
      <w:proofErr w:type="spellEnd"/>
      <w:r w:rsidRPr="000F7ED1">
        <w:rPr>
          <w:rFonts w:ascii="Arial" w:hAnsi="Arial" w:cs="Arial"/>
          <w:i/>
          <w:sz w:val="24"/>
          <w:szCs w:val="24"/>
          <w:lang w:val="es-PR"/>
        </w:rPr>
        <w:t xml:space="preserve"> and Territorial </w:t>
      </w:r>
      <w:proofErr w:type="spellStart"/>
      <w:r w:rsidRPr="000F7ED1">
        <w:rPr>
          <w:rFonts w:ascii="Arial" w:hAnsi="Arial" w:cs="Arial"/>
          <w:i/>
          <w:sz w:val="24"/>
          <w:szCs w:val="24"/>
          <w:lang w:val="es-PR"/>
        </w:rPr>
        <w:t>Health</w:t>
      </w:r>
      <w:proofErr w:type="spellEnd"/>
      <w:r w:rsidRPr="000F7ED1">
        <w:rPr>
          <w:rFonts w:ascii="Arial" w:hAnsi="Arial" w:cs="Arial"/>
          <w:i/>
          <w:sz w:val="24"/>
          <w:szCs w:val="24"/>
          <w:lang w:val="es-PR"/>
        </w:rPr>
        <w:t xml:space="preserve"> Officials (ASTHO)</w:t>
      </w:r>
      <w:r w:rsidR="00E5792D" w:rsidRPr="000F7ED1">
        <w:rPr>
          <w:rFonts w:ascii="Arial" w:hAnsi="Arial" w:cs="Arial"/>
          <w:i/>
          <w:sz w:val="24"/>
          <w:szCs w:val="24"/>
          <w:lang w:val="es-PR"/>
        </w:rPr>
        <w:t xml:space="preserve"> </w:t>
      </w:r>
      <w:r w:rsidR="00E5792D" w:rsidRPr="000F7ED1">
        <w:rPr>
          <w:rFonts w:ascii="Arial" w:hAnsi="Arial" w:cs="Arial"/>
          <w:sz w:val="24"/>
          <w:szCs w:val="24"/>
          <w:lang w:val="es-PR"/>
        </w:rPr>
        <w:t>de los Estados Unidos</w:t>
      </w:r>
      <w:r w:rsidRPr="000F7ED1">
        <w:rPr>
          <w:rFonts w:ascii="Arial" w:hAnsi="Arial" w:cs="Arial"/>
          <w:i/>
          <w:sz w:val="24"/>
          <w:szCs w:val="24"/>
          <w:lang w:val="es-PR"/>
        </w:rPr>
        <w:t xml:space="preserve">. </w:t>
      </w:r>
    </w:p>
    <w:p w:rsidR="00354E5B" w:rsidRPr="000F7ED1" w:rsidRDefault="00354E5B" w:rsidP="00F020A3">
      <w:pPr>
        <w:jc w:val="both"/>
        <w:rPr>
          <w:rFonts w:ascii="Arial" w:hAnsi="Arial" w:cs="Arial"/>
          <w:i/>
          <w:sz w:val="24"/>
          <w:szCs w:val="24"/>
          <w:lang w:val="es-PR"/>
        </w:rPr>
      </w:pPr>
    </w:p>
    <w:p w:rsidR="002366BA" w:rsidRDefault="00354E5B" w:rsidP="00354E5B">
      <w:pPr>
        <w:jc w:val="both"/>
        <w:rPr>
          <w:rFonts w:ascii="Arial" w:hAnsi="Arial" w:cs="Arial"/>
          <w:sz w:val="24"/>
          <w:szCs w:val="24"/>
          <w:u w:val="single"/>
          <w:lang w:val="es-PR"/>
        </w:rPr>
      </w:pPr>
      <w:r w:rsidRPr="000F7ED1">
        <w:rPr>
          <w:rFonts w:ascii="Arial" w:hAnsi="Arial" w:cs="Arial"/>
          <w:sz w:val="24"/>
          <w:szCs w:val="24"/>
          <w:u w:val="single"/>
          <w:lang w:val="es-PR"/>
        </w:rPr>
        <w:t xml:space="preserve">Planes de acción correctiva </w:t>
      </w:r>
    </w:p>
    <w:p w:rsidR="001B4F68" w:rsidRPr="000F7ED1" w:rsidRDefault="001B4F68" w:rsidP="00354E5B">
      <w:pPr>
        <w:jc w:val="both"/>
        <w:rPr>
          <w:rFonts w:ascii="Arial" w:hAnsi="Arial" w:cs="Arial"/>
          <w:sz w:val="24"/>
          <w:szCs w:val="24"/>
          <w:u w:val="single"/>
          <w:lang w:val="es-PR"/>
        </w:rPr>
      </w:pPr>
    </w:p>
    <w:p w:rsidR="00354E5B" w:rsidRPr="000F7ED1" w:rsidRDefault="002366BA" w:rsidP="00354E5B">
      <w:pPr>
        <w:jc w:val="both"/>
        <w:rPr>
          <w:rFonts w:ascii="Arial" w:hAnsi="Arial" w:cs="Arial"/>
          <w:sz w:val="24"/>
          <w:szCs w:val="24"/>
          <w:lang w:val="es-PR"/>
        </w:rPr>
      </w:pPr>
      <w:r w:rsidRPr="000F7ED1">
        <w:rPr>
          <w:rFonts w:ascii="Arial" w:hAnsi="Arial" w:cs="Arial"/>
          <w:sz w:val="24"/>
          <w:szCs w:val="24"/>
          <w:lang w:val="es-PR"/>
        </w:rPr>
        <w:t>L</w:t>
      </w:r>
      <w:r w:rsidR="00354E5B" w:rsidRPr="000F7ED1">
        <w:rPr>
          <w:rFonts w:ascii="Arial" w:hAnsi="Arial" w:cs="Arial"/>
          <w:sz w:val="24"/>
          <w:szCs w:val="24"/>
          <w:lang w:val="es-PR"/>
        </w:rPr>
        <w:t xml:space="preserve">a Oficina del Contralor de PR (OCPR) emitió 9 informes de auditorías realizadas al DS durante el período de julio de 2012 al presente.  </w:t>
      </w:r>
      <w:r w:rsidR="00B06B6A" w:rsidRPr="000F7ED1">
        <w:rPr>
          <w:rFonts w:ascii="Arial" w:hAnsi="Arial" w:cs="Arial"/>
          <w:sz w:val="24"/>
          <w:szCs w:val="24"/>
          <w:lang w:val="es-PR"/>
        </w:rPr>
        <w:t xml:space="preserve">De estos </w:t>
      </w:r>
      <w:r w:rsidR="00354E5B" w:rsidRPr="000F7ED1">
        <w:rPr>
          <w:rFonts w:ascii="Arial" w:hAnsi="Arial" w:cs="Arial"/>
          <w:sz w:val="24"/>
          <w:szCs w:val="24"/>
          <w:lang w:val="es-PR"/>
        </w:rPr>
        <w:t>Planes de Acción Correctiva (PAC)</w:t>
      </w:r>
      <w:r w:rsidR="00B06B6A" w:rsidRPr="000F7ED1">
        <w:rPr>
          <w:rFonts w:ascii="Arial" w:hAnsi="Arial" w:cs="Arial"/>
          <w:sz w:val="24"/>
          <w:szCs w:val="24"/>
          <w:lang w:val="es-PR"/>
        </w:rPr>
        <w:t>, se destaca lo siguiente</w:t>
      </w:r>
      <w:r w:rsidR="00354E5B" w:rsidRPr="000F7ED1">
        <w:rPr>
          <w:rFonts w:ascii="Arial" w:hAnsi="Arial" w:cs="Arial"/>
          <w:sz w:val="24"/>
          <w:szCs w:val="24"/>
          <w:lang w:val="es-PR"/>
        </w:rPr>
        <w:t>:</w:t>
      </w:r>
    </w:p>
    <w:p w:rsidR="00B06B6A" w:rsidRPr="000F7ED1" w:rsidRDefault="00B06B6A" w:rsidP="00354E5B">
      <w:pPr>
        <w:pStyle w:val="ListParagraph"/>
        <w:numPr>
          <w:ilvl w:val="0"/>
          <w:numId w:val="4"/>
        </w:numPr>
        <w:ind w:left="360"/>
        <w:contextualSpacing w:val="0"/>
        <w:jc w:val="both"/>
        <w:rPr>
          <w:rFonts w:ascii="Arial" w:hAnsi="Arial" w:cs="Arial"/>
          <w:sz w:val="24"/>
          <w:szCs w:val="24"/>
          <w:lang w:val="es-PR"/>
        </w:rPr>
      </w:pPr>
      <w:r w:rsidRPr="000F7ED1">
        <w:rPr>
          <w:rFonts w:ascii="Arial" w:hAnsi="Arial" w:cs="Arial"/>
          <w:sz w:val="24"/>
          <w:szCs w:val="24"/>
          <w:lang w:val="es-PR"/>
        </w:rPr>
        <w:lastRenderedPageBreak/>
        <w:t>Se determinó el Cierre del Informe DA-13-18 de</w:t>
      </w:r>
      <w:r w:rsidR="00354E5B" w:rsidRPr="000F7ED1">
        <w:rPr>
          <w:rFonts w:ascii="Arial" w:hAnsi="Arial" w:cs="Arial"/>
          <w:sz w:val="24"/>
          <w:szCs w:val="24"/>
          <w:lang w:val="es-PR"/>
        </w:rPr>
        <w:t>l Programa de Registro Demográfico</w:t>
      </w:r>
      <w:r w:rsidRPr="000F7ED1">
        <w:rPr>
          <w:rFonts w:ascii="Arial" w:hAnsi="Arial" w:cs="Arial"/>
          <w:sz w:val="24"/>
          <w:szCs w:val="24"/>
          <w:lang w:val="es-PR"/>
        </w:rPr>
        <w:t>, de Informe DA-15-10 a la Dirección y Administración Central del DS</w:t>
      </w:r>
      <w:r w:rsidR="00AE45B8" w:rsidRPr="000F7ED1">
        <w:rPr>
          <w:rFonts w:ascii="Arial" w:hAnsi="Arial" w:cs="Arial"/>
          <w:sz w:val="24"/>
          <w:szCs w:val="24"/>
          <w:lang w:val="es-PR"/>
        </w:rPr>
        <w:t xml:space="preserve">, </w:t>
      </w:r>
      <w:r w:rsidR="00F8473A" w:rsidRPr="000F7ED1">
        <w:rPr>
          <w:rFonts w:ascii="Arial" w:hAnsi="Arial" w:cs="Arial"/>
          <w:sz w:val="24"/>
          <w:szCs w:val="24"/>
          <w:lang w:val="es-PR"/>
        </w:rPr>
        <w:t xml:space="preserve">y </w:t>
      </w:r>
      <w:r w:rsidR="00AE45B8" w:rsidRPr="000F7ED1">
        <w:rPr>
          <w:rFonts w:ascii="Arial" w:hAnsi="Arial" w:cs="Arial"/>
          <w:sz w:val="24"/>
          <w:szCs w:val="24"/>
          <w:lang w:val="es-PR"/>
        </w:rPr>
        <w:t>de Informe 2153-13898 a la Junta de Licenciamiento y Disciplina Médica de PR</w:t>
      </w:r>
      <w:r w:rsidR="00354E5B" w:rsidRPr="000F7ED1">
        <w:rPr>
          <w:rFonts w:ascii="Arial" w:hAnsi="Arial" w:cs="Arial"/>
          <w:sz w:val="24"/>
          <w:szCs w:val="24"/>
          <w:lang w:val="es-PR"/>
        </w:rPr>
        <w:t xml:space="preserve">.  </w:t>
      </w:r>
    </w:p>
    <w:p w:rsidR="00B06B6A" w:rsidRPr="000F7ED1" w:rsidRDefault="00B06B6A" w:rsidP="00354E5B">
      <w:pPr>
        <w:pStyle w:val="ListParagraph"/>
        <w:numPr>
          <w:ilvl w:val="0"/>
          <w:numId w:val="4"/>
        </w:numPr>
        <w:ind w:left="360"/>
        <w:contextualSpacing w:val="0"/>
        <w:jc w:val="both"/>
        <w:rPr>
          <w:rFonts w:ascii="Arial" w:hAnsi="Arial" w:cs="Arial"/>
          <w:sz w:val="24"/>
          <w:szCs w:val="24"/>
          <w:lang w:val="es-PR"/>
        </w:rPr>
      </w:pPr>
      <w:r w:rsidRPr="000F7ED1">
        <w:rPr>
          <w:rFonts w:ascii="Arial" w:hAnsi="Arial" w:cs="Arial"/>
          <w:sz w:val="24"/>
          <w:szCs w:val="24"/>
          <w:lang w:val="es-PR"/>
        </w:rPr>
        <w:t xml:space="preserve">Quedan recomendaciones por cumplimentar para los siguientes informes: </w:t>
      </w:r>
    </w:p>
    <w:p w:rsidR="00AE45B8" w:rsidRPr="000F7ED1" w:rsidRDefault="00354E5B" w:rsidP="00AE45B8">
      <w:pPr>
        <w:pStyle w:val="ListParagraph"/>
        <w:numPr>
          <w:ilvl w:val="1"/>
          <w:numId w:val="4"/>
        </w:numPr>
        <w:contextualSpacing w:val="0"/>
        <w:jc w:val="both"/>
        <w:rPr>
          <w:rFonts w:ascii="Arial" w:hAnsi="Arial" w:cs="Arial"/>
          <w:sz w:val="24"/>
          <w:szCs w:val="24"/>
          <w:lang w:val="es-PR"/>
        </w:rPr>
      </w:pPr>
      <w:r w:rsidRPr="000F7ED1">
        <w:rPr>
          <w:rFonts w:ascii="Arial" w:hAnsi="Arial" w:cs="Arial"/>
          <w:sz w:val="24"/>
          <w:szCs w:val="24"/>
          <w:lang w:val="es-PR"/>
        </w:rPr>
        <w:t>Informe DA-14-29</w:t>
      </w:r>
      <w:r w:rsidR="00AE45B8" w:rsidRPr="000F7ED1">
        <w:rPr>
          <w:rFonts w:ascii="Arial" w:hAnsi="Arial" w:cs="Arial"/>
          <w:sz w:val="24"/>
          <w:szCs w:val="24"/>
          <w:lang w:val="es-PR"/>
        </w:rPr>
        <w:t>,</w:t>
      </w:r>
      <w:r w:rsidRPr="000F7ED1">
        <w:rPr>
          <w:rFonts w:ascii="Arial" w:hAnsi="Arial" w:cs="Arial"/>
          <w:sz w:val="24"/>
          <w:szCs w:val="24"/>
          <w:lang w:val="es-PR"/>
        </w:rPr>
        <w:t xml:space="preserve"> </w:t>
      </w:r>
      <w:r w:rsidR="00AE45B8" w:rsidRPr="000F7ED1">
        <w:rPr>
          <w:rFonts w:ascii="Arial" w:hAnsi="Arial" w:cs="Arial"/>
          <w:sz w:val="24"/>
          <w:szCs w:val="24"/>
          <w:lang w:val="es-PR"/>
        </w:rPr>
        <w:t>Dirección y Administración Central del DS</w:t>
      </w:r>
    </w:p>
    <w:p w:rsidR="00354E5B" w:rsidRPr="000F7ED1" w:rsidRDefault="00354E5B" w:rsidP="00AE45B8">
      <w:pPr>
        <w:pStyle w:val="ListParagraph"/>
        <w:numPr>
          <w:ilvl w:val="1"/>
          <w:numId w:val="4"/>
        </w:numPr>
        <w:contextualSpacing w:val="0"/>
        <w:jc w:val="both"/>
        <w:rPr>
          <w:rFonts w:ascii="Arial" w:hAnsi="Arial" w:cs="Arial"/>
          <w:sz w:val="24"/>
          <w:szCs w:val="24"/>
          <w:lang w:val="es-PR"/>
        </w:rPr>
      </w:pPr>
      <w:r w:rsidRPr="000F7ED1">
        <w:rPr>
          <w:rFonts w:ascii="Arial" w:hAnsi="Arial" w:cs="Arial"/>
          <w:sz w:val="24"/>
          <w:szCs w:val="24"/>
          <w:lang w:val="es-PR"/>
        </w:rPr>
        <w:t>Informe DA-15-29 al Hospital Univer</w:t>
      </w:r>
      <w:r w:rsidR="00F8473A" w:rsidRPr="000F7ED1">
        <w:rPr>
          <w:rFonts w:ascii="Arial" w:hAnsi="Arial" w:cs="Arial"/>
          <w:sz w:val="24"/>
          <w:szCs w:val="24"/>
          <w:lang w:val="es-PR"/>
        </w:rPr>
        <w:t xml:space="preserve">sitario Dr. Ramón Ruiz Arnau.  </w:t>
      </w:r>
    </w:p>
    <w:p w:rsidR="00354E5B" w:rsidRPr="000F7ED1" w:rsidRDefault="00354E5B" w:rsidP="00AE45B8">
      <w:pPr>
        <w:pStyle w:val="ListParagraph"/>
        <w:numPr>
          <w:ilvl w:val="1"/>
          <w:numId w:val="4"/>
        </w:numPr>
        <w:contextualSpacing w:val="0"/>
        <w:jc w:val="both"/>
        <w:rPr>
          <w:rFonts w:ascii="Arial" w:hAnsi="Arial" w:cs="Arial"/>
          <w:sz w:val="24"/>
          <w:szCs w:val="24"/>
          <w:lang w:val="es-PR"/>
        </w:rPr>
      </w:pPr>
      <w:r w:rsidRPr="000F7ED1">
        <w:rPr>
          <w:rFonts w:ascii="Arial" w:hAnsi="Arial" w:cs="Arial"/>
          <w:sz w:val="24"/>
          <w:szCs w:val="24"/>
          <w:lang w:val="es-PR"/>
        </w:rPr>
        <w:t>Informe DA-15-42 al Hospital Pediátrico Universitario Dr. Antonio Ortiz.  Enviamos a la OCPR un PAC y dos ICP.  Quedan tres recomendaciones por cumplimentar.</w:t>
      </w:r>
    </w:p>
    <w:p w:rsidR="00AE45B8" w:rsidRPr="000F7ED1" w:rsidRDefault="00354E5B" w:rsidP="00AE45B8">
      <w:pPr>
        <w:pStyle w:val="ListParagraph"/>
        <w:numPr>
          <w:ilvl w:val="1"/>
          <w:numId w:val="4"/>
        </w:numPr>
        <w:contextualSpacing w:val="0"/>
        <w:jc w:val="both"/>
        <w:rPr>
          <w:rFonts w:ascii="Arial" w:hAnsi="Arial" w:cs="Arial"/>
          <w:sz w:val="24"/>
          <w:szCs w:val="24"/>
          <w:lang w:val="es-PR"/>
        </w:rPr>
      </w:pPr>
      <w:r w:rsidRPr="000F7ED1">
        <w:rPr>
          <w:rFonts w:ascii="Arial" w:hAnsi="Arial" w:cs="Arial"/>
          <w:sz w:val="24"/>
          <w:szCs w:val="24"/>
          <w:lang w:val="es-PR"/>
        </w:rPr>
        <w:t xml:space="preserve">Informe DA-16-07 a la División de Vacunación del DS.  </w:t>
      </w:r>
    </w:p>
    <w:p w:rsidR="00354E5B" w:rsidRPr="000F7ED1" w:rsidRDefault="00354E5B" w:rsidP="00AE45B8">
      <w:pPr>
        <w:pStyle w:val="ListParagraph"/>
        <w:numPr>
          <w:ilvl w:val="1"/>
          <w:numId w:val="4"/>
        </w:numPr>
        <w:contextualSpacing w:val="0"/>
        <w:jc w:val="both"/>
        <w:rPr>
          <w:rFonts w:ascii="Arial" w:hAnsi="Arial" w:cs="Arial"/>
          <w:sz w:val="24"/>
          <w:szCs w:val="24"/>
          <w:lang w:val="es-PR"/>
        </w:rPr>
      </w:pPr>
      <w:r w:rsidRPr="000F7ED1">
        <w:rPr>
          <w:rFonts w:ascii="Arial" w:hAnsi="Arial" w:cs="Arial"/>
          <w:sz w:val="24"/>
          <w:szCs w:val="24"/>
          <w:lang w:val="es-PR"/>
        </w:rPr>
        <w:t xml:space="preserve">Informe de Auditoría DA-16-35 al Hospital Pediátrico Universitario Dr. Antonio Ortiz.  Enviamos a la OCPR un PAC.  </w:t>
      </w:r>
    </w:p>
    <w:p w:rsidR="00354E5B" w:rsidRPr="000F7ED1" w:rsidRDefault="00354E5B" w:rsidP="00AE45B8">
      <w:pPr>
        <w:pStyle w:val="ListParagraph"/>
        <w:numPr>
          <w:ilvl w:val="1"/>
          <w:numId w:val="4"/>
        </w:numPr>
        <w:contextualSpacing w:val="0"/>
        <w:jc w:val="both"/>
        <w:rPr>
          <w:rFonts w:ascii="Arial" w:hAnsi="Arial" w:cs="Arial"/>
          <w:sz w:val="24"/>
          <w:szCs w:val="24"/>
          <w:lang w:val="es-PR"/>
        </w:rPr>
      </w:pPr>
      <w:r w:rsidRPr="000F7ED1">
        <w:rPr>
          <w:rFonts w:ascii="Arial" w:hAnsi="Arial" w:cs="Arial"/>
          <w:sz w:val="24"/>
          <w:szCs w:val="24"/>
          <w:lang w:val="es-PR"/>
        </w:rPr>
        <w:t xml:space="preserve">Informe de Auditoría DA-16-38 al Hospital Universitario Dr. Ramón Ruiz Arnau.  </w:t>
      </w:r>
    </w:p>
    <w:p w:rsidR="00AE45B8" w:rsidRPr="000F7ED1" w:rsidRDefault="00AE45B8" w:rsidP="00AE45B8">
      <w:pPr>
        <w:jc w:val="both"/>
        <w:rPr>
          <w:rFonts w:ascii="Arial" w:hAnsi="Arial" w:cs="Arial"/>
          <w:sz w:val="24"/>
          <w:szCs w:val="24"/>
          <w:lang w:val="es-PR"/>
        </w:rPr>
      </w:pPr>
    </w:p>
    <w:p w:rsidR="00354E5B" w:rsidRPr="000F7ED1" w:rsidRDefault="00F82916" w:rsidP="00F020A3">
      <w:pPr>
        <w:jc w:val="both"/>
        <w:rPr>
          <w:rFonts w:ascii="Arial" w:hAnsi="Arial" w:cs="Arial"/>
          <w:sz w:val="24"/>
          <w:szCs w:val="24"/>
          <w:u w:val="single"/>
          <w:lang w:val="es-PR"/>
        </w:rPr>
      </w:pPr>
      <w:r w:rsidRPr="000F7ED1">
        <w:rPr>
          <w:rFonts w:ascii="Arial" w:hAnsi="Arial" w:cs="Arial"/>
          <w:sz w:val="24"/>
          <w:szCs w:val="24"/>
          <w:u w:val="single"/>
          <w:lang w:val="es-PR"/>
        </w:rPr>
        <w:t>Subastas</w:t>
      </w:r>
    </w:p>
    <w:p w:rsidR="00354E5B" w:rsidRPr="000F7ED1" w:rsidRDefault="00354E5B" w:rsidP="00F020A3">
      <w:pPr>
        <w:jc w:val="both"/>
        <w:rPr>
          <w:rFonts w:ascii="Arial" w:hAnsi="Arial" w:cs="Arial"/>
          <w:sz w:val="24"/>
          <w:szCs w:val="24"/>
          <w:lang w:val="es-PR"/>
        </w:rPr>
      </w:pPr>
    </w:p>
    <w:p w:rsidR="00F82916" w:rsidRPr="000F7ED1" w:rsidRDefault="00F82916" w:rsidP="00212FB5">
      <w:pPr>
        <w:jc w:val="both"/>
        <w:rPr>
          <w:rFonts w:ascii="Arial" w:hAnsi="Arial" w:cs="Arial"/>
          <w:sz w:val="24"/>
          <w:szCs w:val="24"/>
          <w:lang w:val="es-PR"/>
        </w:rPr>
      </w:pPr>
      <w:r w:rsidRPr="000F7ED1">
        <w:rPr>
          <w:rFonts w:ascii="Arial" w:hAnsi="Arial" w:cs="Arial"/>
          <w:sz w:val="24"/>
          <w:szCs w:val="24"/>
          <w:lang w:val="es-PR"/>
        </w:rPr>
        <w:t xml:space="preserve">Durante el Año Fiscal 2014 se emitieron </w:t>
      </w:r>
      <w:r w:rsidRPr="000F7ED1">
        <w:rPr>
          <w:rFonts w:ascii="Arial" w:hAnsi="Arial" w:cs="Arial"/>
          <w:sz w:val="24"/>
          <w:szCs w:val="24"/>
          <w:u w:val="single"/>
          <w:lang w:val="es-PR"/>
        </w:rPr>
        <w:t>16</w:t>
      </w:r>
      <w:r w:rsidRPr="000F7ED1">
        <w:rPr>
          <w:rFonts w:ascii="Arial" w:hAnsi="Arial" w:cs="Arial"/>
          <w:sz w:val="24"/>
          <w:szCs w:val="24"/>
          <w:lang w:val="es-PR"/>
        </w:rPr>
        <w:t xml:space="preserve"> subastas, en el Año 2015: </w:t>
      </w:r>
      <w:r w:rsidRPr="000F7ED1">
        <w:rPr>
          <w:rFonts w:ascii="Arial" w:hAnsi="Arial" w:cs="Arial"/>
          <w:sz w:val="24"/>
          <w:szCs w:val="24"/>
          <w:u w:val="single"/>
          <w:lang w:val="es-PR"/>
        </w:rPr>
        <w:t>18,</w:t>
      </w:r>
      <w:r w:rsidRPr="000F7ED1">
        <w:rPr>
          <w:rFonts w:ascii="Arial" w:hAnsi="Arial" w:cs="Arial"/>
          <w:sz w:val="24"/>
          <w:szCs w:val="24"/>
          <w:lang w:val="es-PR"/>
        </w:rPr>
        <w:t xml:space="preserve"> y en el Año 2016: </w:t>
      </w:r>
      <w:r w:rsidRPr="000F7ED1">
        <w:rPr>
          <w:rFonts w:ascii="Arial" w:hAnsi="Arial" w:cs="Arial"/>
          <w:sz w:val="24"/>
          <w:szCs w:val="24"/>
          <w:u w:val="single"/>
          <w:lang w:val="es-PR"/>
        </w:rPr>
        <w:t>17</w:t>
      </w:r>
      <w:r w:rsidRPr="000F7ED1">
        <w:rPr>
          <w:rFonts w:ascii="Arial" w:hAnsi="Arial" w:cs="Arial"/>
          <w:sz w:val="24"/>
          <w:szCs w:val="24"/>
          <w:lang w:val="es-PR"/>
        </w:rPr>
        <w:t>.</w:t>
      </w:r>
      <w:r w:rsidR="00212FB5" w:rsidRPr="000F7ED1">
        <w:rPr>
          <w:rFonts w:ascii="Arial" w:hAnsi="Arial" w:cs="Arial"/>
          <w:sz w:val="24"/>
          <w:szCs w:val="24"/>
          <w:lang w:val="es-PR"/>
        </w:rPr>
        <w:t xml:space="preserve">  </w:t>
      </w:r>
      <w:r w:rsidRPr="000F7ED1">
        <w:rPr>
          <w:rFonts w:ascii="Arial" w:hAnsi="Arial" w:cs="Arial"/>
          <w:sz w:val="24"/>
          <w:szCs w:val="24"/>
          <w:lang w:val="es-PR"/>
        </w:rPr>
        <w:t>A</w:t>
      </w:r>
      <w:r w:rsidR="00212FB5" w:rsidRPr="000F7ED1">
        <w:rPr>
          <w:rFonts w:ascii="Arial" w:hAnsi="Arial" w:cs="Arial"/>
          <w:sz w:val="24"/>
          <w:szCs w:val="24"/>
          <w:lang w:val="es-PR"/>
        </w:rPr>
        <w:t xml:space="preserve">l </w:t>
      </w:r>
      <w:r w:rsidRPr="000F7ED1">
        <w:rPr>
          <w:rFonts w:ascii="Arial" w:hAnsi="Arial" w:cs="Arial"/>
          <w:sz w:val="24"/>
          <w:szCs w:val="24"/>
          <w:lang w:val="es-PR"/>
        </w:rPr>
        <w:t>11 de octubre</w:t>
      </w:r>
      <w:r w:rsidR="00261101" w:rsidRPr="000F7ED1">
        <w:rPr>
          <w:rFonts w:ascii="Arial" w:hAnsi="Arial" w:cs="Arial"/>
          <w:sz w:val="24"/>
          <w:szCs w:val="24"/>
          <w:lang w:val="es-PR"/>
        </w:rPr>
        <w:t xml:space="preserve"> de 2016</w:t>
      </w:r>
      <w:r w:rsidRPr="000F7ED1">
        <w:rPr>
          <w:rFonts w:ascii="Arial" w:hAnsi="Arial" w:cs="Arial"/>
          <w:sz w:val="24"/>
          <w:szCs w:val="24"/>
          <w:lang w:val="es-PR"/>
        </w:rPr>
        <w:t xml:space="preserve">, están pendientes de concluir </w:t>
      </w:r>
      <w:r w:rsidR="0093383F" w:rsidRPr="000F7ED1">
        <w:rPr>
          <w:rFonts w:ascii="Arial" w:hAnsi="Arial" w:cs="Arial"/>
          <w:sz w:val="24"/>
          <w:szCs w:val="24"/>
          <w:lang w:val="es-PR"/>
        </w:rPr>
        <w:t>ocho (8)</w:t>
      </w:r>
      <w:r w:rsidR="00261101" w:rsidRPr="000F7ED1">
        <w:rPr>
          <w:rFonts w:ascii="Arial" w:hAnsi="Arial" w:cs="Arial"/>
          <w:sz w:val="24"/>
          <w:szCs w:val="24"/>
          <w:lang w:val="es-PR"/>
        </w:rPr>
        <w:t xml:space="preserve"> subastas. </w:t>
      </w:r>
      <w:r w:rsidR="00212FB5" w:rsidRPr="000F7ED1">
        <w:rPr>
          <w:rFonts w:ascii="Arial" w:hAnsi="Arial" w:cs="Arial"/>
          <w:sz w:val="24"/>
          <w:szCs w:val="24"/>
          <w:lang w:val="es-PR"/>
        </w:rPr>
        <w:t xml:space="preserve"> </w:t>
      </w:r>
    </w:p>
    <w:p w:rsidR="00F82916" w:rsidRPr="000F7ED1" w:rsidRDefault="00F82916" w:rsidP="00F82916">
      <w:pPr>
        <w:jc w:val="both"/>
        <w:rPr>
          <w:rFonts w:ascii="Arial" w:hAnsi="Arial" w:cs="Arial"/>
          <w:sz w:val="24"/>
          <w:szCs w:val="24"/>
          <w:lang w:val="es-PR"/>
        </w:rPr>
      </w:pPr>
      <w:r w:rsidRPr="000F7ED1">
        <w:rPr>
          <w:rFonts w:ascii="Arial" w:hAnsi="Arial" w:cs="Arial"/>
          <w:sz w:val="24"/>
          <w:szCs w:val="24"/>
          <w:lang w:val="es-PR"/>
        </w:rPr>
        <w:t>Es necesario emitir nuevas subastas ya que las subastas tienen varios años y hay que renovar los contratos, acorde con el Reglamento de Compras.</w:t>
      </w:r>
    </w:p>
    <w:p w:rsidR="001A6626" w:rsidRPr="000F7ED1" w:rsidRDefault="001A6626" w:rsidP="00F82916">
      <w:pPr>
        <w:jc w:val="both"/>
        <w:rPr>
          <w:rFonts w:ascii="Arial" w:hAnsi="Arial" w:cs="Arial"/>
          <w:sz w:val="24"/>
          <w:szCs w:val="24"/>
          <w:lang w:val="es-PR"/>
        </w:rPr>
      </w:pPr>
    </w:p>
    <w:p w:rsidR="00F82916" w:rsidRPr="000F7ED1" w:rsidRDefault="00F82916" w:rsidP="00F020A3">
      <w:pPr>
        <w:jc w:val="both"/>
        <w:rPr>
          <w:rFonts w:ascii="Arial" w:hAnsi="Arial" w:cs="Arial"/>
          <w:sz w:val="24"/>
          <w:szCs w:val="24"/>
          <w:u w:val="single"/>
          <w:lang w:val="es-PR"/>
        </w:rPr>
      </w:pPr>
      <w:r w:rsidRPr="000F7ED1">
        <w:rPr>
          <w:rFonts w:ascii="Arial" w:hAnsi="Arial" w:cs="Arial"/>
          <w:sz w:val="24"/>
          <w:szCs w:val="24"/>
          <w:u w:val="single"/>
          <w:lang w:val="es-PR"/>
        </w:rPr>
        <w:t>Leyes aprobadas</w:t>
      </w:r>
    </w:p>
    <w:p w:rsidR="00F82916" w:rsidRPr="000F7ED1" w:rsidRDefault="00F82916" w:rsidP="00F020A3">
      <w:pPr>
        <w:jc w:val="both"/>
        <w:rPr>
          <w:rFonts w:ascii="Arial" w:hAnsi="Arial" w:cs="Arial"/>
          <w:sz w:val="24"/>
          <w:szCs w:val="24"/>
          <w:u w:val="single"/>
          <w:lang w:val="es-PR"/>
        </w:rPr>
      </w:pPr>
    </w:p>
    <w:p w:rsidR="00F82916" w:rsidRPr="000F7ED1" w:rsidRDefault="00F82916" w:rsidP="00F020A3">
      <w:pPr>
        <w:jc w:val="both"/>
        <w:rPr>
          <w:rFonts w:ascii="Arial" w:hAnsi="Arial" w:cs="Arial"/>
          <w:sz w:val="24"/>
          <w:szCs w:val="24"/>
          <w:lang w:val="es-PR"/>
        </w:rPr>
      </w:pPr>
      <w:r w:rsidRPr="000F7ED1">
        <w:rPr>
          <w:rFonts w:ascii="Arial" w:hAnsi="Arial" w:cs="Arial"/>
          <w:sz w:val="24"/>
          <w:szCs w:val="24"/>
          <w:lang w:val="es-PR"/>
        </w:rPr>
        <w:t>Se aprobaron 25 leyes que afectan al DS.</w:t>
      </w:r>
    </w:p>
    <w:p w:rsidR="00F82916" w:rsidRPr="000F7ED1" w:rsidRDefault="00F82916" w:rsidP="00F020A3">
      <w:pPr>
        <w:jc w:val="both"/>
        <w:rPr>
          <w:rFonts w:ascii="Arial" w:hAnsi="Arial" w:cs="Arial"/>
          <w:sz w:val="24"/>
          <w:szCs w:val="24"/>
          <w:lang w:val="es-PR"/>
        </w:rPr>
      </w:pPr>
    </w:p>
    <w:p w:rsidR="00F82916" w:rsidRPr="000F7ED1" w:rsidRDefault="009335F7" w:rsidP="00F020A3">
      <w:pPr>
        <w:jc w:val="both"/>
        <w:rPr>
          <w:rFonts w:ascii="Arial" w:hAnsi="Arial" w:cs="Arial"/>
          <w:sz w:val="24"/>
          <w:szCs w:val="24"/>
          <w:u w:val="single"/>
          <w:lang w:val="es-PR"/>
        </w:rPr>
      </w:pPr>
      <w:r w:rsidRPr="000F7ED1">
        <w:rPr>
          <w:rFonts w:ascii="Arial" w:hAnsi="Arial" w:cs="Arial"/>
          <w:sz w:val="24"/>
          <w:szCs w:val="24"/>
          <w:u w:val="single"/>
          <w:lang w:val="es-PR"/>
        </w:rPr>
        <w:t xml:space="preserve">Planes de clasificación y retribución </w:t>
      </w:r>
    </w:p>
    <w:p w:rsidR="009335F7" w:rsidRPr="000F7ED1" w:rsidRDefault="009335F7" w:rsidP="00F020A3">
      <w:pPr>
        <w:jc w:val="both"/>
        <w:rPr>
          <w:rFonts w:ascii="Arial" w:hAnsi="Arial" w:cs="Arial"/>
          <w:sz w:val="24"/>
          <w:szCs w:val="24"/>
          <w:u w:val="single"/>
          <w:lang w:val="es-PR"/>
        </w:rPr>
      </w:pPr>
    </w:p>
    <w:p w:rsidR="00147F02" w:rsidRPr="000F7ED1" w:rsidRDefault="00147F02" w:rsidP="00147F02">
      <w:pPr>
        <w:jc w:val="both"/>
        <w:rPr>
          <w:rFonts w:ascii="Arial" w:hAnsi="Arial" w:cs="Arial"/>
          <w:sz w:val="24"/>
          <w:szCs w:val="24"/>
          <w:lang w:val="es-PR"/>
        </w:rPr>
      </w:pPr>
      <w:r w:rsidRPr="000F7ED1">
        <w:rPr>
          <w:rFonts w:ascii="Arial" w:hAnsi="Arial" w:cs="Arial"/>
          <w:sz w:val="24"/>
          <w:szCs w:val="24"/>
          <w:lang w:val="es-PR"/>
        </w:rPr>
        <w:t>El DS implantó un nuevo Plan de Clasificación y Retribución, el cual fue efectivo el 1 de julio de 2007.  El mismo consiste en lo siguiente: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9"/>
        <w:gridCol w:w="4671"/>
      </w:tblGrid>
      <w:tr w:rsidR="00147F02" w:rsidRPr="000F7ED1" w:rsidTr="00DC5737">
        <w:tc>
          <w:tcPr>
            <w:tcW w:w="4679" w:type="dxa"/>
            <w:shd w:val="clear" w:color="auto" w:fill="auto"/>
          </w:tcPr>
          <w:p w:rsidR="00147F02" w:rsidRPr="000F7ED1" w:rsidRDefault="00147F02" w:rsidP="00147F02">
            <w:pPr>
              <w:jc w:val="center"/>
              <w:rPr>
                <w:rFonts w:ascii="Arial" w:hAnsi="Arial" w:cs="Arial"/>
                <w:b/>
                <w:sz w:val="24"/>
                <w:szCs w:val="24"/>
              </w:rPr>
            </w:pPr>
            <w:proofErr w:type="spellStart"/>
            <w:r w:rsidRPr="000F7ED1">
              <w:rPr>
                <w:rFonts w:ascii="Arial" w:hAnsi="Arial" w:cs="Arial"/>
                <w:b/>
                <w:sz w:val="24"/>
                <w:szCs w:val="24"/>
              </w:rPr>
              <w:t>Asignación</w:t>
            </w:r>
            <w:proofErr w:type="spellEnd"/>
            <w:r w:rsidRPr="000F7ED1">
              <w:rPr>
                <w:rFonts w:ascii="Arial" w:hAnsi="Arial" w:cs="Arial"/>
                <w:b/>
                <w:sz w:val="24"/>
                <w:szCs w:val="24"/>
              </w:rPr>
              <w:t xml:space="preserve"> de </w:t>
            </w:r>
            <w:proofErr w:type="spellStart"/>
            <w:r w:rsidRPr="000F7ED1">
              <w:rPr>
                <w:rFonts w:ascii="Arial" w:hAnsi="Arial" w:cs="Arial"/>
                <w:b/>
                <w:sz w:val="24"/>
                <w:szCs w:val="24"/>
              </w:rPr>
              <w:t>clases</w:t>
            </w:r>
            <w:proofErr w:type="spellEnd"/>
          </w:p>
        </w:tc>
        <w:tc>
          <w:tcPr>
            <w:tcW w:w="4671" w:type="dxa"/>
            <w:shd w:val="clear" w:color="auto" w:fill="auto"/>
          </w:tcPr>
          <w:p w:rsidR="00147F02" w:rsidRPr="000F7ED1" w:rsidRDefault="00147F02" w:rsidP="00147F02">
            <w:pPr>
              <w:jc w:val="center"/>
              <w:rPr>
                <w:rFonts w:ascii="Arial" w:hAnsi="Arial" w:cs="Arial"/>
                <w:b/>
                <w:sz w:val="24"/>
                <w:szCs w:val="24"/>
              </w:rPr>
            </w:pPr>
            <w:proofErr w:type="spellStart"/>
            <w:r w:rsidRPr="000F7ED1">
              <w:rPr>
                <w:rFonts w:ascii="Arial" w:hAnsi="Arial" w:cs="Arial"/>
                <w:b/>
                <w:sz w:val="24"/>
                <w:szCs w:val="24"/>
              </w:rPr>
              <w:t>Cantidad</w:t>
            </w:r>
            <w:proofErr w:type="spellEnd"/>
            <w:r w:rsidRPr="000F7ED1">
              <w:rPr>
                <w:rFonts w:ascii="Arial" w:hAnsi="Arial" w:cs="Arial"/>
                <w:b/>
                <w:sz w:val="24"/>
                <w:szCs w:val="24"/>
              </w:rPr>
              <w:t xml:space="preserve"> de </w:t>
            </w:r>
            <w:proofErr w:type="spellStart"/>
            <w:r w:rsidRPr="000F7ED1">
              <w:rPr>
                <w:rFonts w:ascii="Arial" w:hAnsi="Arial" w:cs="Arial"/>
                <w:b/>
                <w:sz w:val="24"/>
                <w:szCs w:val="24"/>
              </w:rPr>
              <w:t>las</w:t>
            </w:r>
            <w:proofErr w:type="spellEnd"/>
            <w:r w:rsidRPr="000F7ED1">
              <w:rPr>
                <w:rFonts w:ascii="Arial" w:hAnsi="Arial" w:cs="Arial"/>
                <w:b/>
                <w:sz w:val="24"/>
                <w:szCs w:val="24"/>
              </w:rPr>
              <w:t xml:space="preserve"> </w:t>
            </w:r>
            <w:proofErr w:type="spellStart"/>
            <w:r w:rsidRPr="000F7ED1">
              <w:rPr>
                <w:rFonts w:ascii="Arial" w:hAnsi="Arial" w:cs="Arial"/>
                <w:b/>
                <w:sz w:val="24"/>
                <w:szCs w:val="24"/>
              </w:rPr>
              <w:t>Clases</w:t>
            </w:r>
            <w:proofErr w:type="spellEnd"/>
          </w:p>
        </w:tc>
      </w:tr>
      <w:tr w:rsidR="00147F02" w:rsidRPr="000F7ED1" w:rsidTr="00DC5737">
        <w:tc>
          <w:tcPr>
            <w:tcW w:w="4679" w:type="dxa"/>
            <w:shd w:val="clear" w:color="auto" w:fill="auto"/>
          </w:tcPr>
          <w:p w:rsidR="00147F02" w:rsidRPr="000F7ED1" w:rsidRDefault="00147F02" w:rsidP="00147F02">
            <w:pPr>
              <w:jc w:val="both"/>
              <w:rPr>
                <w:rFonts w:ascii="Arial" w:hAnsi="Arial" w:cs="Arial"/>
                <w:sz w:val="24"/>
                <w:szCs w:val="24"/>
              </w:rPr>
            </w:pPr>
            <w:proofErr w:type="spellStart"/>
            <w:r w:rsidRPr="000F7ED1">
              <w:rPr>
                <w:rFonts w:ascii="Arial" w:hAnsi="Arial" w:cs="Arial"/>
                <w:sz w:val="24"/>
                <w:szCs w:val="24"/>
              </w:rPr>
              <w:t>Confianza</w:t>
            </w:r>
            <w:proofErr w:type="spellEnd"/>
          </w:p>
        </w:tc>
        <w:tc>
          <w:tcPr>
            <w:tcW w:w="4671" w:type="dxa"/>
            <w:shd w:val="clear" w:color="auto" w:fill="auto"/>
          </w:tcPr>
          <w:p w:rsidR="00147F02" w:rsidRPr="000F7ED1" w:rsidRDefault="00147F02" w:rsidP="00147F02">
            <w:pPr>
              <w:jc w:val="center"/>
              <w:rPr>
                <w:rFonts w:ascii="Arial" w:hAnsi="Arial" w:cs="Arial"/>
                <w:sz w:val="24"/>
                <w:szCs w:val="24"/>
              </w:rPr>
            </w:pPr>
            <w:r w:rsidRPr="000F7ED1">
              <w:rPr>
                <w:rFonts w:ascii="Arial" w:hAnsi="Arial" w:cs="Arial"/>
                <w:sz w:val="24"/>
                <w:szCs w:val="24"/>
              </w:rPr>
              <w:t>19</w:t>
            </w:r>
          </w:p>
        </w:tc>
      </w:tr>
      <w:tr w:rsidR="00147F02" w:rsidRPr="000F7ED1" w:rsidTr="00DC5737">
        <w:tc>
          <w:tcPr>
            <w:tcW w:w="4679" w:type="dxa"/>
            <w:shd w:val="clear" w:color="auto" w:fill="auto"/>
          </w:tcPr>
          <w:p w:rsidR="00147F02" w:rsidRPr="000F7ED1" w:rsidRDefault="00147F02" w:rsidP="00147F02">
            <w:pPr>
              <w:jc w:val="both"/>
              <w:rPr>
                <w:rFonts w:ascii="Arial" w:hAnsi="Arial" w:cs="Arial"/>
                <w:sz w:val="24"/>
                <w:szCs w:val="24"/>
              </w:rPr>
            </w:pPr>
            <w:proofErr w:type="spellStart"/>
            <w:r w:rsidRPr="000F7ED1">
              <w:rPr>
                <w:rFonts w:ascii="Arial" w:hAnsi="Arial" w:cs="Arial"/>
                <w:sz w:val="24"/>
                <w:szCs w:val="24"/>
              </w:rPr>
              <w:t>Gerencial</w:t>
            </w:r>
            <w:proofErr w:type="spellEnd"/>
          </w:p>
        </w:tc>
        <w:tc>
          <w:tcPr>
            <w:tcW w:w="4671" w:type="dxa"/>
            <w:shd w:val="clear" w:color="auto" w:fill="auto"/>
          </w:tcPr>
          <w:p w:rsidR="00147F02" w:rsidRPr="000F7ED1" w:rsidRDefault="00147F02" w:rsidP="00147F02">
            <w:pPr>
              <w:jc w:val="center"/>
              <w:rPr>
                <w:rFonts w:ascii="Arial" w:hAnsi="Arial" w:cs="Arial"/>
                <w:sz w:val="24"/>
                <w:szCs w:val="24"/>
              </w:rPr>
            </w:pPr>
            <w:r w:rsidRPr="000F7ED1">
              <w:rPr>
                <w:rFonts w:ascii="Arial" w:hAnsi="Arial" w:cs="Arial"/>
                <w:sz w:val="24"/>
                <w:szCs w:val="24"/>
              </w:rPr>
              <w:t>179</w:t>
            </w:r>
          </w:p>
        </w:tc>
      </w:tr>
      <w:tr w:rsidR="00147F02" w:rsidRPr="000F7ED1" w:rsidTr="00DC5737">
        <w:tc>
          <w:tcPr>
            <w:tcW w:w="4679" w:type="dxa"/>
            <w:shd w:val="clear" w:color="auto" w:fill="auto"/>
          </w:tcPr>
          <w:p w:rsidR="00147F02" w:rsidRPr="000F7ED1" w:rsidRDefault="00147F02" w:rsidP="00147F02">
            <w:pPr>
              <w:jc w:val="both"/>
              <w:rPr>
                <w:rFonts w:ascii="Arial" w:hAnsi="Arial" w:cs="Arial"/>
                <w:sz w:val="24"/>
                <w:szCs w:val="24"/>
              </w:rPr>
            </w:pPr>
            <w:proofErr w:type="spellStart"/>
            <w:r w:rsidRPr="000F7ED1">
              <w:rPr>
                <w:rFonts w:ascii="Arial" w:hAnsi="Arial" w:cs="Arial"/>
                <w:sz w:val="24"/>
                <w:szCs w:val="24"/>
              </w:rPr>
              <w:t>Unionado</w:t>
            </w:r>
            <w:proofErr w:type="spellEnd"/>
            <w:r w:rsidRPr="000F7ED1">
              <w:rPr>
                <w:rFonts w:ascii="Arial" w:hAnsi="Arial" w:cs="Arial"/>
                <w:sz w:val="24"/>
                <w:szCs w:val="24"/>
              </w:rPr>
              <w:t xml:space="preserve"> </w:t>
            </w:r>
          </w:p>
        </w:tc>
        <w:tc>
          <w:tcPr>
            <w:tcW w:w="4671" w:type="dxa"/>
            <w:shd w:val="clear" w:color="auto" w:fill="auto"/>
          </w:tcPr>
          <w:p w:rsidR="00147F02" w:rsidRPr="000F7ED1" w:rsidRDefault="00147F02" w:rsidP="00147F02">
            <w:pPr>
              <w:jc w:val="center"/>
              <w:rPr>
                <w:rFonts w:ascii="Arial" w:hAnsi="Arial" w:cs="Arial"/>
                <w:sz w:val="24"/>
                <w:szCs w:val="24"/>
              </w:rPr>
            </w:pPr>
            <w:r w:rsidRPr="000F7ED1">
              <w:rPr>
                <w:rFonts w:ascii="Arial" w:hAnsi="Arial" w:cs="Arial"/>
                <w:sz w:val="24"/>
                <w:szCs w:val="24"/>
              </w:rPr>
              <w:t>178</w:t>
            </w:r>
          </w:p>
        </w:tc>
      </w:tr>
    </w:tbl>
    <w:p w:rsidR="00147F02" w:rsidRPr="000F7ED1" w:rsidRDefault="00147F02" w:rsidP="00147F02">
      <w:pPr>
        <w:jc w:val="both"/>
        <w:rPr>
          <w:rFonts w:ascii="Arial" w:hAnsi="Arial" w:cs="Arial"/>
          <w:sz w:val="24"/>
          <w:szCs w:val="24"/>
        </w:rPr>
      </w:pPr>
    </w:p>
    <w:p w:rsidR="00147F02" w:rsidRPr="000F7ED1" w:rsidRDefault="00147F02" w:rsidP="00147F02">
      <w:pPr>
        <w:jc w:val="both"/>
        <w:rPr>
          <w:rFonts w:ascii="Arial" w:hAnsi="Arial" w:cs="Arial"/>
          <w:sz w:val="24"/>
          <w:szCs w:val="24"/>
          <w:lang w:val="es-PR"/>
        </w:rPr>
      </w:pPr>
      <w:r w:rsidRPr="000F7ED1">
        <w:rPr>
          <w:rFonts w:ascii="Arial" w:hAnsi="Arial" w:cs="Arial"/>
          <w:sz w:val="24"/>
          <w:szCs w:val="24"/>
          <w:lang w:val="es-PR"/>
        </w:rPr>
        <w:t>Desde entonces, el Plan de Clasificación y Retribución se ha ido modificando y atemperando</w:t>
      </w:r>
      <w:r w:rsidR="004E1F78" w:rsidRPr="000F7ED1">
        <w:rPr>
          <w:rFonts w:ascii="Arial" w:hAnsi="Arial" w:cs="Arial"/>
          <w:sz w:val="24"/>
          <w:szCs w:val="24"/>
          <w:lang w:val="es-PR"/>
        </w:rPr>
        <w:t>,</w:t>
      </w:r>
      <w:r w:rsidRPr="000F7ED1">
        <w:rPr>
          <w:rFonts w:ascii="Arial" w:hAnsi="Arial" w:cs="Arial"/>
          <w:sz w:val="24"/>
          <w:szCs w:val="24"/>
          <w:lang w:val="es-PR"/>
        </w:rPr>
        <w:t xml:space="preserve"> de acuerdo a las necesidades de la Agencia.  Se han creado, eliminado y modificado clases</w:t>
      </w:r>
      <w:r w:rsidR="004E1F78" w:rsidRPr="000F7ED1">
        <w:rPr>
          <w:rFonts w:ascii="Arial" w:hAnsi="Arial" w:cs="Arial"/>
          <w:sz w:val="24"/>
          <w:szCs w:val="24"/>
          <w:lang w:val="es-PR"/>
        </w:rPr>
        <w:t>, y s</w:t>
      </w:r>
      <w:r w:rsidRPr="000F7ED1">
        <w:rPr>
          <w:rFonts w:ascii="Arial" w:hAnsi="Arial" w:cs="Arial"/>
          <w:sz w:val="24"/>
          <w:szCs w:val="24"/>
          <w:lang w:val="es-PR"/>
        </w:rPr>
        <w:t xml:space="preserve">e han reasignado clases a otras escalas retributivas. </w:t>
      </w:r>
    </w:p>
    <w:p w:rsidR="000F7ED1" w:rsidRPr="000F7ED1" w:rsidRDefault="000F7ED1" w:rsidP="00F020A3">
      <w:pPr>
        <w:jc w:val="both"/>
        <w:rPr>
          <w:rFonts w:ascii="Arial" w:hAnsi="Arial" w:cs="Arial"/>
          <w:sz w:val="24"/>
          <w:szCs w:val="24"/>
          <w:u w:val="single"/>
          <w:lang w:val="es-PR"/>
        </w:rPr>
      </w:pPr>
    </w:p>
    <w:p w:rsidR="00C24046" w:rsidRDefault="009335F7" w:rsidP="00F020A3">
      <w:pPr>
        <w:jc w:val="both"/>
        <w:rPr>
          <w:rFonts w:ascii="Arial" w:hAnsi="Arial" w:cs="Arial"/>
          <w:sz w:val="24"/>
          <w:szCs w:val="24"/>
          <w:u w:val="single"/>
          <w:lang w:val="es-PR"/>
        </w:rPr>
      </w:pPr>
      <w:r w:rsidRPr="000F7ED1">
        <w:rPr>
          <w:rFonts w:ascii="Arial" w:hAnsi="Arial" w:cs="Arial"/>
          <w:sz w:val="24"/>
          <w:szCs w:val="24"/>
          <w:u w:val="single"/>
          <w:lang w:val="es-PR"/>
        </w:rPr>
        <w:t>Acciones judiciales</w:t>
      </w:r>
    </w:p>
    <w:p w:rsidR="009335F7" w:rsidRPr="000F7ED1" w:rsidRDefault="009335F7" w:rsidP="00F020A3">
      <w:pPr>
        <w:jc w:val="both"/>
        <w:rPr>
          <w:rFonts w:ascii="Arial" w:hAnsi="Arial" w:cs="Arial"/>
          <w:sz w:val="24"/>
          <w:szCs w:val="24"/>
          <w:u w:val="single"/>
          <w:lang w:val="es-PR"/>
        </w:rPr>
      </w:pPr>
      <w:r w:rsidRPr="000F7ED1">
        <w:rPr>
          <w:rFonts w:ascii="Arial" w:hAnsi="Arial" w:cs="Arial"/>
          <w:sz w:val="24"/>
          <w:szCs w:val="24"/>
          <w:u w:val="single"/>
          <w:lang w:val="es-PR"/>
        </w:rPr>
        <w:t xml:space="preserve"> </w:t>
      </w:r>
    </w:p>
    <w:p w:rsidR="009335F7" w:rsidRPr="000F7ED1" w:rsidRDefault="005E16BC" w:rsidP="00C408E3">
      <w:pPr>
        <w:jc w:val="both"/>
        <w:rPr>
          <w:rFonts w:ascii="Arial" w:hAnsi="Arial" w:cs="Arial"/>
          <w:sz w:val="24"/>
          <w:szCs w:val="24"/>
          <w:lang w:val="es-PR"/>
        </w:rPr>
      </w:pPr>
      <w:r w:rsidRPr="000F7ED1">
        <w:rPr>
          <w:rFonts w:ascii="Arial" w:hAnsi="Arial" w:cs="Arial"/>
          <w:sz w:val="24"/>
          <w:szCs w:val="24"/>
          <w:lang w:val="es-PR"/>
        </w:rPr>
        <w:t xml:space="preserve">Al 10-13-16, el DS tiene </w:t>
      </w:r>
      <w:r w:rsidR="00C408E3" w:rsidRPr="000F7ED1">
        <w:rPr>
          <w:rFonts w:ascii="Arial" w:hAnsi="Arial" w:cs="Arial"/>
          <w:sz w:val="24"/>
          <w:szCs w:val="24"/>
          <w:lang w:val="es-PR"/>
        </w:rPr>
        <w:t>179</w:t>
      </w:r>
      <w:r w:rsidRPr="000F7ED1">
        <w:rPr>
          <w:rFonts w:ascii="Arial" w:hAnsi="Arial" w:cs="Arial"/>
          <w:sz w:val="24"/>
          <w:szCs w:val="24"/>
          <w:lang w:val="es-PR"/>
        </w:rPr>
        <w:t xml:space="preserve"> acciones judiciales pendientes, </w:t>
      </w:r>
      <w:r w:rsidR="00C408E3" w:rsidRPr="000F7ED1">
        <w:rPr>
          <w:rFonts w:ascii="Arial" w:hAnsi="Arial" w:cs="Arial"/>
          <w:sz w:val="24"/>
          <w:szCs w:val="24"/>
          <w:lang w:val="es-PR"/>
        </w:rPr>
        <w:t xml:space="preserve">la mayoría de estos en </w:t>
      </w:r>
      <w:r w:rsidRPr="000F7ED1">
        <w:rPr>
          <w:rFonts w:ascii="Arial" w:hAnsi="Arial" w:cs="Arial"/>
          <w:sz w:val="24"/>
          <w:szCs w:val="24"/>
          <w:lang w:val="es-PR"/>
        </w:rPr>
        <w:t>tribunales de PR</w:t>
      </w:r>
      <w:r w:rsidR="00C408E3" w:rsidRPr="000F7ED1">
        <w:rPr>
          <w:rFonts w:ascii="Arial" w:hAnsi="Arial" w:cs="Arial"/>
          <w:sz w:val="24"/>
          <w:szCs w:val="24"/>
          <w:lang w:val="es-PR"/>
        </w:rPr>
        <w:t>.</w:t>
      </w:r>
    </w:p>
    <w:p w:rsidR="00F7086D" w:rsidRPr="000F7ED1" w:rsidRDefault="00F7086D" w:rsidP="005E16BC">
      <w:pPr>
        <w:rPr>
          <w:rFonts w:ascii="Arial" w:hAnsi="Arial" w:cs="Arial"/>
          <w:sz w:val="24"/>
          <w:szCs w:val="24"/>
          <w:lang w:val="es-PR"/>
        </w:rPr>
      </w:pPr>
    </w:p>
    <w:p w:rsidR="00F82916" w:rsidRDefault="009335F7" w:rsidP="00F020A3">
      <w:pPr>
        <w:jc w:val="both"/>
        <w:rPr>
          <w:rFonts w:ascii="Arial" w:hAnsi="Arial" w:cs="Arial"/>
          <w:sz w:val="24"/>
          <w:szCs w:val="24"/>
          <w:u w:val="single"/>
          <w:lang w:val="es-PR"/>
        </w:rPr>
      </w:pPr>
      <w:r w:rsidRPr="000F7ED1">
        <w:rPr>
          <w:rFonts w:ascii="Arial" w:hAnsi="Arial" w:cs="Arial"/>
          <w:sz w:val="24"/>
          <w:szCs w:val="24"/>
          <w:u w:val="single"/>
          <w:lang w:val="es-PR"/>
        </w:rPr>
        <w:t>Situación financiera</w:t>
      </w:r>
    </w:p>
    <w:p w:rsidR="00C24046" w:rsidRDefault="00C24046" w:rsidP="00F020A3">
      <w:pPr>
        <w:jc w:val="both"/>
        <w:rPr>
          <w:rFonts w:ascii="Arial" w:hAnsi="Arial" w:cs="Arial"/>
          <w:sz w:val="24"/>
          <w:szCs w:val="24"/>
          <w:u w:val="single"/>
          <w:lang w:val="es-PR"/>
        </w:rPr>
      </w:pPr>
    </w:p>
    <w:p w:rsidR="00604E64" w:rsidRPr="000F7ED1" w:rsidRDefault="00604E64" w:rsidP="00604E64">
      <w:pPr>
        <w:jc w:val="both"/>
        <w:rPr>
          <w:rFonts w:ascii="Arial" w:hAnsi="Arial" w:cs="Arial"/>
          <w:sz w:val="24"/>
          <w:szCs w:val="24"/>
          <w:lang w:val="es-PR"/>
        </w:rPr>
      </w:pPr>
      <w:r w:rsidRPr="000F7ED1">
        <w:rPr>
          <w:rFonts w:ascii="Arial" w:hAnsi="Arial" w:cs="Arial"/>
          <w:sz w:val="24"/>
          <w:szCs w:val="24"/>
          <w:lang w:val="es-PR"/>
        </w:rPr>
        <w:lastRenderedPageBreak/>
        <w:t>El DS mediante la Resolución Conjunta (RC) número 59-2016 recibió una asignación de fondos ajustada para este Año Fiscal (AF) 2017 de $203</w:t>
      </w:r>
      <w:proofErr w:type="gramStart"/>
      <w:r w:rsidRPr="000F7ED1">
        <w:rPr>
          <w:rFonts w:ascii="Arial" w:hAnsi="Arial" w:cs="Arial"/>
          <w:sz w:val="24"/>
          <w:szCs w:val="24"/>
          <w:lang w:val="es-PR"/>
        </w:rPr>
        <w:t>,531,000</w:t>
      </w:r>
      <w:proofErr w:type="gramEnd"/>
      <w:r w:rsidRPr="000F7ED1">
        <w:rPr>
          <w:rFonts w:ascii="Arial" w:hAnsi="Arial" w:cs="Arial"/>
          <w:sz w:val="24"/>
          <w:szCs w:val="24"/>
          <w:lang w:val="es-PR"/>
        </w:rPr>
        <w:t>, para cubrir parte de las operaciones de sus Programas. La asignación del Fondo General (FG) por RC para el pago de nómina representa un 54.9% del presupuesto asignado ajustado para este AF 2017. No se proyecta sobregiro presupuestario de la asignación de fondos de la RC al 6-30-17. Al DS le fueron asignados $60, 251,000 mediante la RC número 60-2016, de Asignaciones Especiales, para el desarrollo de actividades programáticas, proyectos especiales, la asignación de fondos a diversas entidades y para el pago de utilidades. Además recibió una transferencia de fondos de $4,503, 535 para un total de $64</w:t>
      </w:r>
      <w:proofErr w:type="gramStart"/>
      <w:r w:rsidRPr="000F7ED1">
        <w:rPr>
          <w:rFonts w:ascii="Arial" w:hAnsi="Arial" w:cs="Arial"/>
          <w:sz w:val="24"/>
          <w:szCs w:val="24"/>
          <w:lang w:val="es-PR"/>
        </w:rPr>
        <w:t>,754,535</w:t>
      </w:r>
      <w:proofErr w:type="gramEnd"/>
      <w:r w:rsidRPr="000F7ED1">
        <w:rPr>
          <w:rFonts w:ascii="Arial" w:hAnsi="Arial" w:cs="Arial"/>
          <w:sz w:val="24"/>
          <w:szCs w:val="24"/>
          <w:lang w:val="es-PR"/>
        </w:rPr>
        <w:t xml:space="preserve"> de Asignaciones Especiales en este AF 2017. No se proyecta sobregiro presupuestario en las cuentas de Asignaciones Especiales al 6-30-17.</w:t>
      </w:r>
      <w:r w:rsidR="00FF7F53" w:rsidRPr="000F7ED1">
        <w:rPr>
          <w:rFonts w:ascii="Arial" w:hAnsi="Arial" w:cs="Arial"/>
          <w:sz w:val="24"/>
          <w:szCs w:val="24"/>
          <w:lang w:val="es-PR"/>
        </w:rPr>
        <w:t xml:space="preserve"> </w:t>
      </w:r>
    </w:p>
    <w:p w:rsidR="000F7ED1" w:rsidRDefault="000F7ED1" w:rsidP="00604E64">
      <w:pPr>
        <w:jc w:val="both"/>
        <w:rPr>
          <w:rFonts w:ascii="Arial" w:hAnsi="Arial" w:cs="Arial"/>
          <w:sz w:val="24"/>
          <w:szCs w:val="24"/>
          <w:lang w:val="es-PR"/>
        </w:rPr>
      </w:pPr>
    </w:p>
    <w:p w:rsidR="00604E64" w:rsidRPr="000F7ED1" w:rsidRDefault="00604E64" w:rsidP="00604E64">
      <w:pPr>
        <w:jc w:val="both"/>
        <w:rPr>
          <w:rFonts w:ascii="Arial" w:hAnsi="Arial" w:cs="Arial"/>
          <w:sz w:val="24"/>
          <w:szCs w:val="24"/>
          <w:lang w:val="es-PR"/>
        </w:rPr>
      </w:pPr>
      <w:r w:rsidRPr="000F7ED1">
        <w:rPr>
          <w:rFonts w:ascii="Arial" w:hAnsi="Arial" w:cs="Arial"/>
          <w:sz w:val="24"/>
          <w:szCs w:val="24"/>
          <w:lang w:val="es-PR"/>
        </w:rPr>
        <w:t xml:space="preserve">En los años fiscales 2013, 2014, 2015 </w:t>
      </w:r>
      <w:r w:rsidR="00B902A3" w:rsidRPr="000F7ED1">
        <w:rPr>
          <w:rFonts w:ascii="Arial" w:hAnsi="Arial" w:cs="Arial"/>
          <w:sz w:val="24"/>
          <w:szCs w:val="24"/>
          <w:lang w:val="es-PR"/>
        </w:rPr>
        <w:t>y</w:t>
      </w:r>
      <w:r w:rsidRPr="000F7ED1">
        <w:rPr>
          <w:rFonts w:ascii="Arial" w:hAnsi="Arial" w:cs="Arial"/>
          <w:sz w:val="24"/>
          <w:szCs w:val="24"/>
          <w:lang w:val="es-PR"/>
        </w:rPr>
        <w:t xml:space="preserve"> 2016</w:t>
      </w:r>
      <w:r w:rsidR="00B902A3" w:rsidRPr="000F7ED1">
        <w:rPr>
          <w:rFonts w:ascii="Arial" w:hAnsi="Arial" w:cs="Arial"/>
          <w:sz w:val="24"/>
          <w:szCs w:val="24"/>
          <w:lang w:val="es-PR"/>
        </w:rPr>
        <w:t>,</w:t>
      </w:r>
      <w:r w:rsidRPr="000F7ED1">
        <w:rPr>
          <w:rFonts w:ascii="Arial" w:hAnsi="Arial" w:cs="Arial"/>
          <w:sz w:val="24"/>
          <w:szCs w:val="24"/>
          <w:lang w:val="es-PR"/>
        </w:rPr>
        <w:t xml:space="preserve"> la agencia tuvo una reducción total de $43.2 millones en su presupuesto de los fondos asignados del FG.  Los ajustes de presupuesto de la RC en estos años afectaron mayormente la partida de nómina.</w:t>
      </w:r>
      <w:r w:rsidR="00FF7F53" w:rsidRPr="000F7ED1">
        <w:rPr>
          <w:rFonts w:ascii="Arial" w:hAnsi="Arial" w:cs="Arial"/>
          <w:sz w:val="24"/>
          <w:szCs w:val="24"/>
          <w:lang w:val="es-PR"/>
        </w:rPr>
        <w:t xml:space="preserve"> </w:t>
      </w:r>
      <w:r w:rsidRPr="000F7ED1">
        <w:rPr>
          <w:rFonts w:ascii="Arial" w:hAnsi="Arial" w:cs="Arial"/>
          <w:sz w:val="24"/>
          <w:szCs w:val="24"/>
          <w:lang w:val="es-PR"/>
        </w:rPr>
        <w:t xml:space="preserve">Se pudo atender la reducción al presupuesto </w:t>
      </w:r>
      <w:r w:rsidR="00FF7F53" w:rsidRPr="000F7ED1">
        <w:rPr>
          <w:rFonts w:ascii="Arial" w:hAnsi="Arial" w:cs="Arial"/>
          <w:sz w:val="24"/>
          <w:szCs w:val="24"/>
          <w:lang w:val="es-PR"/>
        </w:rPr>
        <w:t xml:space="preserve">en las partidas de </w:t>
      </w:r>
      <w:r w:rsidRPr="000F7ED1">
        <w:rPr>
          <w:rFonts w:ascii="Arial" w:hAnsi="Arial" w:cs="Arial"/>
          <w:sz w:val="24"/>
          <w:szCs w:val="24"/>
          <w:lang w:val="es-PR"/>
        </w:rPr>
        <w:t>gasto de nómina y otras partidas</w:t>
      </w:r>
      <w:r w:rsidR="00FF7F53" w:rsidRPr="000F7ED1">
        <w:rPr>
          <w:rFonts w:ascii="Arial" w:hAnsi="Arial" w:cs="Arial"/>
          <w:sz w:val="24"/>
          <w:szCs w:val="24"/>
          <w:lang w:val="es-PR"/>
        </w:rPr>
        <w:t>,</w:t>
      </w:r>
      <w:r w:rsidRPr="000F7ED1">
        <w:rPr>
          <w:rFonts w:ascii="Arial" w:hAnsi="Arial" w:cs="Arial"/>
          <w:sz w:val="24"/>
          <w:szCs w:val="24"/>
          <w:lang w:val="es-PR"/>
        </w:rPr>
        <w:t xml:space="preserve"> con la redirección de fondos de ingresos propios del presupuesto operacional de los hospitales y Programas como Salud Ambiental</w:t>
      </w:r>
      <w:r w:rsidR="00FF7F53" w:rsidRPr="000F7ED1">
        <w:rPr>
          <w:rFonts w:ascii="Arial" w:hAnsi="Arial" w:cs="Arial"/>
          <w:sz w:val="24"/>
          <w:szCs w:val="24"/>
          <w:lang w:val="es-PR"/>
        </w:rPr>
        <w:t>,</w:t>
      </w:r>
      <w:r w:rsidRPr="000F7ED1">
        <w:rPr>
          <w:rFonts w:ascii="Arial" w:hAnsi="Arial" w:cs="Arial"/>
          <w:sz w:val="24"/>
          <w:szCs w:val="24"/>
          <w:lang w:val="es-PR"/>
        </w:rPr>
        <w:t xml:space="preserve"> y con la disminución del gasto de nómina</w:t>
      </w:r>
      <w:r w:rsidR="00FF7F53" w:rsidRPr="000F7ED1">
        <w:rPr>
          <w:rFonts w:ascii="Arial" w:hAnsi="Arial" w:cs="Arial"/>
          <w:sz w:val="24"/>
          <w:szCs w:val="24"/>
          <w:lang w:val="es-PR"/>
        </w:rPr>
        <w:t>,</w:t>
      </w:r>
      <w:r w:rsidRPr="000F7ED1">
        <w:rPr>
          <w:rFonts w:ascii="Arial" w:hAnsi="Arial" w:cs="Arial"/>
          <w:sz w:val="24"/>
          <w:szCs w:val="24"/>
          <w:lang w:val="es-PR"/>
        </w:rPr>
        <w:t xml:space="preserve"> al no cubrir los puestos vacantes en este periodo</w:t>
      </w:r>
      <w:r w:rsidR="00FF7F53" w:rsidRPr="000F7ED1">
        <w:rPr>
          <w:rFonts w:ascii="Arial" w:hAnsi="Arial" w:cs="Arial"/>
          <w:sz w:val="24"/>
          <w:szCs w:val="24"/>
          <w:lang w:val="es-PR"/>
        </w:rPr>
        <w:t>,</w:t>
      </w:r>
      <w:r w:rsidRPr="000F7ED1">
        <w:rPr>
          <w:rFonts w:ascii="Arial" w:hAnsi="Arial" w:cs="Arial"/>
          <w:sz w:val="24"/>
          <w:szCs w:val="24"/>
          <w:lang w:val="es-PR"/>
        </w:rPr>
        <w:t xml:space="preserve"> financiados por el F</w:t>
      </w:r>
      <w:r w:rsidR="00FF7F53" w:rsidRPr="000F7ED1">
        <w:rPr>
          <w:rFonts w:ascii="Arial" w:hAnsi="Arial" w:cs="Arial"/>
          <w:sz w:val="24"/>
          <w:szCs w:val="24"/>
          <w:lang w:val="es-PR"/>
        </w:rPr>
        <w:t>G</w:t>
      </w:r>
      <w:r w:rsidRPr="000F7ED1">
        <w:rPr>
          <w:rFonts w:ascii="Arial" w:hAnsi="Arial" w:cs="Arial"/>
          <w:sz w:val="24"/>
          <w:szCs w:val="24"/>
          <w:lang w:val="es-PR"/>
        </w:rPr>
        <w:t>. Además se ajustaron  gastos correspondientes al  Fondo General a cuentas de ingresos propios.</w:t>
      </w:r>
    </w:p>
    <w:p w:rsidR="00A37382" w:rsidRPr="000F7ED1" w:rsidRDefault="00A37382" w:rsidP="00604E64">
      <w:pPr>
        <w:jc w:val="both"/>
        <w:rPr>
          <w:rFonts w:ascii="Arial" w:hAnsi="Arial" w:cs="Arial"/>
          <w:sz w:val="24"/>
          <w:szCs w:val="24"/>
          <w:lang w:val="es-PR"/>
        </w:rPr>
      </w:pPr>
    </w:p>
    <w:p w:rsidR="00604E64" w:rsidRPr="000F7ED1" w:rsidRDefault="00604E64" w:rsidP="00604E64">
      <w:pPr>
        <w:jc w:val="both"/>
        <w:rPr>
          <w:rFonts w:ascii="Arial" w:hAnsi="Arial" w:cs="Arial"/>
          <w:sz w:val="24"/>
          <w:szCs w:val="24"/>
          <w:lang w:val="es-PR"/>
        </w:rPr>
      </w:pPr>
      <w:r w:rsidRPr="000F7ED1">
        <w:rPr>
          <w:rFonts w:ascii="Arial" w:hAnsi="Arial" w:cs="Arial"/>
          <w:sz w:val="24"/>
          <w:szCs w:val="24"/>
          <w:lang w:val="es-PR"/>
        </w:rPr>
        <w:t>El D</w:t>
      </w:r>
      <w:r w:rsidR="00FF7F53" w:rsidRPr="000F7ED1">
        <w:rPr>
          <w:rFonts w:ascii="Arial" w:hAnsi="Arial" w:cs="Arial"/>
          <w:sz w:val="24"/>
          <w:szCs w:val="24"/>
          <w:lang w:val="es-PR"/>
        </w:rPr>
        <w:t>S</w:t>
      </w:r>
      <w:r w:rsidRPr="000F7ED1">
        <w:rPr>
          <w:rFonts w:ascii="Arial" w:hAnsi="Arial" w:cs="Arial"/>
          <w:sz w:val="24"/>
          <w:szCs w:val="24"/>
          <w:lang w:val="es-PR"/>
        </w:rPr>
        <w:t xml:space="preserve"> cer</w:t>
      </w:r>
      <w:r w:rsidR="00FF7F53" w:rsidRPr="000F7ED1">
        <w:rPr>
          <w:rFonts w:ascii="Arial" w:hAnsi="Arial" w:cs="Arial"/>
          <w:sz w:val="24"/>
          <w:szCs w:val="24"/>
          <w:lang w:val="es-PR"/>
        </w:rPr>
        <w:t xml:space="preserve">ró las cuentas de asignaciones de la RC, </w:t>
      </w:r>
      <w:r w:rsidRPr="000F7ED1">
        <w:rPr>
          <w:rFonts w:ascii="Arial" w:hAnsi="Arial" w:cs="Arial"/>
          <w:sz w:val="24"/>
          <w:szCs w:val="24"/>
          <w:lang w:val="es-PR"/>
        </w:rPr>
        <w:t>al finalizar cada año fiscal, con un presupuesto balanceado</w:t>
      </w:r>
      <w:r w:rsidR="00FF7F53" w:rsidRPr="000F7ED1">
        <w:rPr>
          <w:rFonts w:ascii="Arial" w:hAnsi="Arial" w:cs="Arial"/>
          <w:sz w:val="24"/>
          <w:szCs w:val="24"/>
          <w:lang w:val="es-PR"/>
        </w:rPr>
        <w:t>. N</w:t>
      </w:r>
      <w:r w:rsidRPr="000F7ED1">
        <w:rPr>
          <w:rFonts w:ascii="Arial" w:hAnsi="Arial" w:cs="Arial"/>
          <w:sz w:val="24"/>
          <w:szCs w:val="24"/>
          <w:lang w:val="es-PR"/>
        </w:rPr>
        <w:t>o obstante a la disminución en el presupuesto del F</w:t>
      </w:r>
      <w:r w:rsidR="00B902A3" w:rsidRPr="000F7ED1">
        <w:rPr>
          <w:rFonts w:ascii="Arial" w:hAnsi="Arial" w:cs="Arial"/>
          <w:sz w:val="24"/>
          <w:szCs w:val="24"/>
          <w:lang w:val="es-PR"/>
        </w:rPr>
        <w:t>G</w:t>
      </w:r>
      <w:r w:rsidRPr="000F7ED1">
        <w:rPr>
          <w:rFonts w:ascii="Arial" w:hAnsi="Arial" w:cs="Arial"/>
          <w:sz w:val="24"/>
          <w:szCs w:val="24"/>
          <w:lang w:val="es-PR"/>
        </w:rPr>
        <w:t xml:space="preserve"> General  en estos cuatro años fiscales. </w:t>
      </w:r>
    </w:p>
    <w:p w:rsidR="00FB19B0" w:rsidRPr="000F7ED1" w:rsidRDefault="00FB19B0" w:rsidP="00FB19B0">
      <w:pPr>
        <w:autoSpaceDE w:val="0"/>
        <w:autoSpaceDN w:val="0"/>
        <w:adjustRightInd w:val="0"/>
        <w:jc w:val="both"/>
        <w:rPr>
          <w:rFonts w:ascii="Arial" w:hAnsi="Arial" w:cs="Arial"/>
          <w:i/>
          <w:sz w:val="24"/>
          <w:szCs w:val="24"/>
          <w:u w:val="single"/>
          <w:lang w:val="es-PR"/>
        </w:rPr>
      </w:pPr>
    </w:p>
    <w:p w:rsidR="00FB19B0" w:rsidRPr="000F7ED1" w:rsidRDefault="009335F7" w:rsidP="00FB19B0">
      <w:pPr>
        <w:autoSpaceDE w:val="0"/>
        <w:autoSpaceDN w:val="0"/>
        <w:adjustRightInd w:val="0"/>
        <w:jc w:val="both"/>
        <w:rPr>
          <w:rFonts w:ascii="Arial" w:hAnsi="Arial" w:cs="Arial"/>
          <w:sz w:val="24"/>
          <w:szCs w:val="24"/>
          <w:lang w:val="es-PR"/>
        </w:rPr>
      </w:pPr>
      <w:r w:rsidRPr="000F7ED1">
        <w:rPr>
          <w:rFonts w:ascii="Arial" w:hAnsi="Arial" w:cs="Arial"/>
          <w:i/>
          <w:sz w:val="24"/>
          <w:szCs w:val="24"/>
          <w:u w:val="single"/>
          <w:lang w:val="es-PR"/>
        </w:rPr>
        <w:t>Single audits</w:t>
      </w:r>
      <w:r w:rsidRPr="000F7ED1">
        <w:rPr>
          <w:rFonts w:ascii="Arial" w:hAnsi="Arial" w:cs="Arial"/>
          <w:i/>
          <w:sz w:val="24"/>
          <w:szCs w:val="24"/>
          <w:lang w:val="es-PR"/>
        </w:rPr>
        <w:t xml:space="preserve"> </w:t>
      </w:r>
      <w:r w:rsidR="00FF7F53" w:rsidRPr="000F7ED1">
        <w:rPr>
          <w:rFonts w:ascii="Arial" w:hAnsi="Arial" w:cs="Arial"/>
          <w:i/>
          <w:sz w:val="24"/>
          <w:szCs w:val="24"/>
          <w:lang w:val="es-PR"/>
        </w:rPr>
        <w:t xml:space="preserve">- </w:t>
      </w:r>
      <w:r w:rsidRPr="000F7ED1">
        <w:rPr>
          <w:rFonts w:ascii="Arial" w:hAnsi="Arial" w:cs="Arial"/>
          <w:bCs/>
          <w:sz w:val="24"/>
          <w:szCs w:val="24"/>
          <w:lang w:val="es-PR"/>
        </w:rPr>
        <w:t>Auditorías Sencillas de los años fiscales 2010 y 2011</w:t>
      </w:r>
      <w:r w:rsidRPr="000F7ED1">
        <w:rPr>
          <w:rFonts w:ascii="Arial" w:hAnsi="Arial" w:cs="Arial"/>
          <w:b/>
          <w:bCs/>
          <w:sz w:val="24"/>
          <w:szCs w:val="24"/>
          <w:lang w:val="es-PR"/>
        </w:rPr>
        <w:t xml:space="preserve"> </w:t>
      </w:r>
      <w:r w:rsidRPr="000F7ED1">
        <w:rPr>
          <w:rFonts w:ascii="Arial" w:hAnsi="Arial" w:cs="Arial"/>
          <w:bCs/>
          <w:sz w:val="24"/>
          <w:szCs w:val="24"/>
          <w:lang w:val="es-PR"/>
        </w:rPr>
        <w:t xml:space="preserve">- </w:t>
      </w:r>
      <w:r w:rsidRPr="000F7ED1">
        <w:rPr>
          <w:rFonts w:ascii="Arial" w:hAnsi="Arial" w:cs="Arial"/>
          <w:sz w:val="24"/>
          <w:szCs w:val="24"/>
          <w:lang w:val="es-PR"/>
        </w:rPr>
        <w:t>Se radicaron las Auditorías</w:t>
      </w:r>
      <w:r w:rsidR="00FE3586" w:rsidRPr="000F7ED1">
        <w:rPr>
          <w:rFonts w:ascii="Arial" w:hAnsi="Arial" w:cs="Arial"/>
          <w:sz w:val="24"/>
          <w:szCs w:val="24"/>
          <w:lang w:val="es-PR"/>
        </w:rPr>
        <w:t xml:space="preserve"> </w:t>
      </w:r>
      <w:r w:rsidRPr="000F7ED1">
        <w:rPr>
          <w:rFonts w:ascii="Arial" w:hAnsi="Arial" w:cs="Arial"/>
          <w:sz w:val="24"/>
          <w:szCs w:val="24"/>
          <w:lang w:val="es-PR"/>
        </w:rPr>
        <w:t>Sencillas de los años fiscales 2010 y 2011</w:t>
      </w:r>
      <w:r w:rsidR="006336B7" w:rsidRPr="000F7ED1">
        <w:rPr>
          <w:rFonts w:ascii="Arial" w:hAnsi="Arial" w:cs="Arial"/>
          <w:sz w:val="24"/>
          <w:szCs w:val="24"/>
          <w:lang w:val="es-PR"/>
        </w:rPr>
        <w:t>. L</w:t>
      </w:r>
      <w:r w:rsidRPr="000F7ED1">
        <w:rPr>
          <w:rFonts w:ascii="Arial" w:hAnsi="Arial" w:cs="Arial"/>
          <w:sz w:val="24"/>
          <w:szCs w:val="24"/>
          <w:lang w:val="es-PR"/>
        </w:rPr>
        <w:t>as mismas fueron sometidas y aprobadas</w:t>
      </w:r>
      <w:r w:rsidR="00FE3586" w:rsidRPr="000F7ED1">
        <w:rPr>
          <w:rFonts w:ascii="Arial" w:hAnsi="Arial" w:cs="Arial"/>
          <w:sz w:val="24"/>
          <w:szCs w:val="24"/>
          <w:lang w:val="es-PR"/>
        </w:rPr>
        <w:t xml:space="preserve"> </w:t>
      </w:r>
      <w:r w:rsidRPr="000F7ED1">
        <w:rPr>
          <w:rFonts w:ascii="Arial" w:hAnsi="Arial" w:cs="Arial"/>
          <w:sz w:val="24"/>
          <w:szCs w:val="24"/>
          <w:lang w:val="es-PR"/>
        </w:rPr>
        <w:t xml:space="preserve">por el </w:t>
      </w:r>
      <w:r w:rsidR="00C83BC5" w:rsidRPr="000F7ED1">
        <w:rPr>
          <w:rFonts w:ascii="Arial" w:hAnsi="Arial" w:cs="Arial"/>
          <w:i/>
          <w:sz w:val="24"/>
          <w:szCs w:val="24"/>
          <w:lang w:val="es-PR"/>
        </w:rPr>
        <w:t xml:space="preserve">Federal </w:t>
      </w:r>
      <w:r w:rsidRPr="000F7ED1">
        <w:rPr>
          <w:rFonts w:ascii="Arial" w:hAnsi="Arial" w:cs="Arial"/>
          <w:i/>
          <w:sz w:val="24"/>
          <w:szCs w:val="24"/>
          <w:lang w:val="es-PR"/>
        </w:rPr>
        <w:t xml:space="preserve">Audit </w:t>
      </w:r>
      <w:proofErr w:type="spellStart"/>
      <w:r w:rsidRPr="000F7ED1">
        <w:rPr>
          <w:rFonts w:ascii="Arial" w:hAnsi="Arial" w:cs="Arial"/>
          <w:i/>
          <w:sz w:val="24"/>
          <w:szCs w:val="24"/>
          <w:lang w:val="es-PR"/>
        </w:rPr>
        <w:t>Clearing</w:t>
      </w:r>
      <w:proofErr w:type="spellEnd"/>
      <w:r w:rsidRPr="000F7ED1">
        <w:rPr>
          <w:rFonts w:ascii="Arial" w:hAnsi="Arial" w:cs="Arial"/>
          <w:i/>
          <w:sz w:val="24"/>
          <w:szCs w:val="24"/>
          <w:lang w:val="es-PR"/>
        </w:rPr>
        <w:t xml:space="preserve"> </w:t>
      </w:r>
      <w:proofErr w:type="spellStart"/>
      <w:r w:rsidRPr="000F7ED1">
        <w:rPr>
          <w:rFonts w:ascii="Arial" w:hAnsi="Arial" w:cs="Arial"/>
          <w:i/>
          <w:sz w:val="24"/>
          <w:szCs w:val="24"/>
          <w:lang w:val="es-PR"/>
        </w:rPr>
        <w:t>House</w:t>
      </w:r>
      <w:proofErr w:type="spellEnd"/>
      <w:r w:rsidR="00AE45B8" w:rsidRPr="000F7ED1">
        <w:rPr>
          <w:rFonts w:ascii="Arial" w:hAnsi="Arial" w:cs="Arial"/>
          <w:i/>
          <w:sz w:val="24"/>
          <w:szCs w:val="24"/>
          <w:lang w:val="es-PR"/>
        </w:rPr>
        <w:t xml:space="preserve"> (FACH)</w:t>
      </w:r>
      <w:r w:rsidR="00FB19B0" w:rsidRPr="000F7ED1">
        <w:rPr>
          <w:rFonts w:ascii="Arial" w:hAnsi="Arial" w:cs="Arial"/>
          <w:sz w:val="24"/>
          <w:szCs w:val="24"/>
          <w:lang w:val="es-PR"/>
        </w:rPr>
        <w:t xml:space="preserve">. </w:t>
      </w:r>
    </w:p>
    <w:p w:rsidR="00A37382" w:rsidRPr="000F7ED1" w:rsidRDefault="00A37382" w:rsidP="00FB19B0">
      <w:pPr>
        <w:autoSpaceDE w:val="0"/>
        <w:autoSpaceDN w:val="0"/>
        <w:adjustRightInd w:val="0"/>
        <w:jc w:val="both"/>
        <w:rPr>
          <w:rFonts w:ascii="Arial" w:hAnsi="Arial" w:cs="Arial"/>
          <w:bCs/>
          <w:sz w:val="24"/>
          <w:szCs w:val="24"/>
          <w:lang w:val="es-PR"/>
        </w:rPr>
      </w:pPr>
    </w:p>
    <w:p w:rsidR="00354E5B" w:rsidRPr="000F7ED1" w:rsidRDefault="009335F7" w:rsidP="00FB19B0">
      <w:pPr>
        <w:autoSpaceDE w:val="0"/>
        <w:autoSpaceDN w:val="0"/>
        <w:adjustRightInd w:val="0"/>
        <w:jc w:val="both"/>
        <w:rPr>
          <w:rFonts w:ascii="Arial" w:hAnsi="Arial" w:cs="Arial"/>
          <w:sz w:val="24"/>
          <w:szCs w:val="24"/>
          <w:lang w:val="es-PR"/>
        </w:rPr>
      </w:pPr>
      <w:r w:rsidRPr="000F7ED1">
        <w:rPr>
          <w:rFonts w:ascii="Arial" w:hAnsi="Arial" w:cs="Arial"/>
          <w:bCs/>
          <w:sz w:val="24"/>
          <w:szCs w:val="24"/>
          <w:lang w:val="es-PR"/>
        </w:rPr>
        <w:t>Auditorias Años fiscales 2012 y 2013:</w:t>
      </w:r>
      <w:r w:rsidRPr="000F7ED1">
        <w:rPr>
          <w:rFonts w:ascii="Arial" w:hAnsi="Arial" w:cs="Arial"/>
          <w:b/>
          <w:bCs/>
          <w:sz w:val="24"/>
          <w:szCs w:val="24"/>
          <w:lang w:val="es-PR"/>
        </w:rPr>
        <w:t xml:space="preserve"> </w:t>
      </w:r>
      <w:r w:rsidR="00C83BC5" w:rsidRPr="000F7ED1">
        <w:rPr>
          <w:rFonts w:ascii="Arial" w:hAnsi="Arial" w:cs="Arial"/>
          <w:sz w:val="24"/>
          <w:szCs w:val="24"/>
          <w:lang w:val="es-PR"/>
        </w:rPr>
        <w:t>Las auditorías y los</w:t>
      </w:r>
      <w:r w:rsidR="00FB19B0" w:rsidRPr="000F7ED1">
        <w:rPr>
          <w:rFonts w:ascii="Arial" w:hAnsi="Arial" w:cs="Arial"/>
          <w:sz w:val="24"/>
          <w:szCs w:val="24"/>
          <w:lang w:val="es-PR"/>
        </w:rPr>
        <w:t xml:space="preserve"> </w:t>
      </w:r>
      <w:r w:rsidR="00AE45B8" w:rsidRPr="000F7ED1">
        <w:rPr>
          <w:rFonts w:ascii="Arial" w:hAnsi="Arial" w:cs="Arial"/>
          <w:sz w:val="24"/>
          <w:szCs w:val="24"/>
          <w:lang w:val="es-PR"/>
        </w:rPr>
        <w:t>PAC</w:t>
      </w:r>
      <w:r w:rsidR="00C83BC5" w:rsidRPr="000F7ED1">
        <w:rPr>
          <w:rFonts w:ascii="Arial" w:hAnsi="Arial" w:cs="Arial"/>
          <w:sz w:val="24"/>
          <w:szCs w:val="24"/>
          <w:lang w:val="es-PR"/>
        </w:rPr>
        <w:t xml:space="preserve"> para los años fisca</w:t>
      </w:r>
      <w:r w:rsidR="00FB19B0" w:rsidRPr="000F7ED1">
        <w:rPr>
          <w:rFonts w:ascii="Arial" w:hAnsi="Arial" w:cs="Arial"/>
          <w:sz w:val="24"/>
          <w:szCs w:val="24"/>
          <w:lang w:val="es-PR"/>
        </w:rPr>
        <w:t>les 2012 y 2013 fueron concluido</w:t>
      </w:r>
      <w:r w:rsidR="00C83BC5" w:rsidRPr="000F7ED1">
        <w:rPr>
          <w:rFonts w:ascii="Arial" w:hAnsi="Arial" w:cs="Arial"/>
          <w:sz w:val="24"/>
          <w:szCs w:val="24"/>
          <w:lang w:val="es-PR"/>
        </w:rPr>
        <w:t xml:space="preserve">s por los auditores externos y sometidas al </w:t>
      </w:r>
      <w:r w:rsidR="00C83BC5" w:rsidRPr="000F7ED1">
        <w:rPr>
          <w:rFonts w:ascii="Arial" w:hAnsi="Arial" w:cs="Arial"/>
          <w:i/>
          <w:sz w:val="24"/>
          <w:szCs w:val="24"/>
          <w:lang w:val="es-PR"/>
        </w:rPr>
        <w:t>FACH.</w:t>
      </w:r>
      <w:r w:rsidR="00C83BC5" w:rsidRPr="000F7ED1">
        <w:rPr>
          <w:rFonts w:ascii="Arial" w:hAnsi="Arial" w:cs="Arial"/>
          <w:sz w:val="24"/>
          <w:szCs w:val="24"/>
          <w:lang w:val="es-PR"/>
        </w:rPr>
        <w:t xml:space="preserve"> </w:t>
      </w:r>
      <w:r w:rsidR="00E5792D" w:rsidRPr="000F7ED1">
        <w:rPr>
          <w:rFonts w:ascii="Arial" w:hAnsi="Arial" w:cs="Arial"/>
          <w:sz w:val="24"/>
          <w:szCs w:val="24"/>
          <w:lang w:val="es-PR"/>
        </w:rPr>
        <w:t xml:space="preserve">El </w:t>
      </w:r>
      <w:r w:rsidR="006336B7" w:rsidRPr="000F7ED1">
        <w:rPr>
          <w:rFonts w:ascii="Arial" w:hAnsi="Arial" w:cs="Arial"/>
          <w:sz w:val="24"/>
          <w:szCs w:val="24"/>
          <w:lang w:val="es-PR"/>
        </w:rPr>
        <w:t>DS</w:t>
      </w:r>
      <w:r w:rsidR="00E5792D" w:rsidRPr="000F7ED1">
        <w:rPr>
          <w:rFonts w:ascii="Arial" w:hAnsi="Arial" w:cs="Arial"/>
          <w:sz w:val="24"/>
          <w:szCs w:val="24"/>
          <w:lang w:val="es-PR"/>
        </w:rPr>
        <w:t xml:space="preserve"> culminó</w:t>
      </w:r>
      <w:r w:rsidR="00C83BC5" w:rsidRPr="000F7ED1">
        <w:rPr>
          <w:rFonts w:ascii="Arial" w:hAnsi="Arial" w:cs="Arial"/>
          <w:sz w:val="24"/>
          <w:szCs w:val="24"/>
          <w:lang w:val="es-PR"/>
        </w:rPr>
        <w:t xml:space="preserve"> los </w:t>
      </w:r>
      <w:r w:rsidR="00FB19B0" w:rsidRPr="000F7ED1">
        <w:rPr>
          <w:rFonts w:ascii="Arial" w:hAnsi="Arial" w:cs="Arial"/>
          <w:sz w:val="24"/>
          <w:szCs w:val="24"/>
          <w:lang w:val="es-PR"/>
        </w:rPr>
        <w:t>PAC</w:t>
      </w:r>
      <w:r w:rsidR="00C83BC5" w:rsidRPr="000F7ED1">
        <w:rPr>
          <w:rFonts w:ascii="Arial" w:hAnsi="Arial" w:cs="Arial"/>
          <w:sz w:val="24"/>
          <w:szCs w:val="24"/>
          <w:lang w:val="es-PR"/>
        </w:rPr>
        <w:t xml:space="preserve"> para ambas auditoría</w:t>
      </w:r>
      <w:r w:rsidR="00E5792D" w:rsidRPr="000F7ED1">
        <w:rPr>
          <w:rFonts w:ascii="Arial" w:hAnsi="Arial" w:cs="Arial"/>
          <w:sz w:val="24"/>
          <w:szCs w:val="24"/>
          <w:lang w:val="es-PR"/>
        </w:rPr>
        <w:t>s,</w:t>
      </w:r>
      <w:r w:rsidR="00C83BC5" w:rsidRPr="000F7ED1">
        <w:rPr>
          <w:rFonts w:ascii="Arial" w:hAnsi="Arial" w:cs="Arial"/>
          <w:sz w:val="24"/>
          <w:szCs w:val="24"/>
          <w:lang w:val="es-PR"/>
        </w:rPr>
        <w:t xml:space="preserve"> y firmó las cartas de representación finales</w:t>
      </w:r>
      <w:r w:rsidR="00E5792D" w:rsidRPr="000F7ED1">
        <w:rPr>
          <w:rFonts w:ascii="Arial" w:hAnsi="Arial" w:cs="Arial"/>
          <w:sz w:val="24"/>
          <w:szCs w:val="24"/>
          <w:lang w:val="es-PR"/>
        </w:rPr>
        <w:t>,</w:t>
      </w:r>
      <w:r w:rsidR="00C83BC5" w:rsidRPr="000F7ED1">
        <w:rPr>
          <w:rFonts w:ascii="Arial" w:hAnsi="Arial" w:cs="Arial"/>
          <w:sz w:val="24"/>
          <w:szCs w:val="24"/>
          <w:lang w:val="es-PR"/>
        </w:rPr>
        <w:t xml:space="preserve"> con miras </w:t>
      </w:r>
      <w:r w:rsidR="00E5792D" w:rsidRPr="000F7ED1">
        <w:rPr>
          <w:rFonts w:ascii="Arial" w:hAnsi="Arial" w:cs="Arial"/>
          <w:sz w:val="24"/>
          <w:szCs w:val="24"/>
          <w:lang w:val="es-PR"/>
        </w:rPr>
        <w:t xml:space="preserve">a </w:t>
      </w:r>
      <w:r w:rsidR="00C83BC5" w:rsidRPr="000F7ED1">
        <w:rPr>
          <w:rFonts w:ascii="Arial" w:hAnsi="Arial" w:cs="Arial"/>
          <w:sz w:val="24"/>
          <w:szCs w:val="24"/>
          <w:lang w:val="es-PR"/>
        </w:rPr>
        <w:t xml:space="preserve">culminar el proceso. Con las labores de los auditores concluidas y reportadas en el </w:t>
      </w:r>
      <w:r w:rsidR="00B902A3" w:rsidRPr="000F7ED1">
        <w:rPr>
          <w:rFonts w:ascii="Arial" w:hAnsi="Arial" w:cs="Arial"/>
          <w:i/>
          <w:sz w:val="24"/>
          <w:szCs w:val="24"/>
          <w:lang w:val="es-PR"/>
        </w:rPr>
        <w:t>FACH</w:t>
      </w:r>
      <w:r w:rsidR="00E5792D" w:rsidRPr="000F7ED1">
        <w:rPr>
          <w:rFonts w:ascii="Arial" w:hAnsi="Arial" w:cs="Arial"/>
          <w:i/>
          <w:sz w:val="24"/>
          <w:szCs w:val="24"/>
          <w:lang w:val="es-PR"/>
        </w:rPr>
        <w:t>,</w:t>
      </w:r>
      <w:r w:rsidR="00C83BC5" w:rsidRPr="000F7ED1">
        <w:rPr>
          <w:rFonts w:ascii="Arial" w:hAnsi="Arial" w:cs="Arial"/>
          <w:sz w:val="24"/>
          <w:szCs w:val="24"/>
          <w:lang w:val="es-PR"/>
        </w:rPr>
        <w:t xml:space="preserve"> el DS estará al día en cuanto al cumplimiento de sus auditorías federales.  No más tarde del 31 de marzo de 2017</w:t>
      </w:r>
      <w:r w:rsidR="00E5792D" w:rsidRPr="000F7ED1">
        <w:rPr>
          <w:rFonts w:ascii="Arial" w:hAnsi="Arial" w:cs="Arial"/>
          <w:sz w:val="24"/>
          <w:szCs w:val="24"/>
          <w:lang w:val="es-PR"/>
        </w:rPr>
        <w:t>,</w:t>
      </w:r>
      <w:r w:rsidR="00C83BC5" w:rsidRPr="000F7ED1">
        <w:rPr>
          <w:rFonts w:ascii="Arial" w:hAnsi="Arial" w:cs="Arial"/>
          <w:sz w:val="24"/>
          <w:szCs w:val="24"/>
          <w:lang w:val="es-PR"/>
        </w:rPr>
        <w:t xml:space="preserve"> el DS debe cumplir con las auditorias sencillas del año fiscal 2015-2016.</w:t>
      </w:r>
    </w:p>
    <w:p w:rsidR="00354E5B" w:rsidRDefault="00354E5B" w:rsidP="00F020A3">
      <w:pPr>
        <w:jc w:val="both"/>
        <w:rPr>
          <w:rFonts w:ascii="Arial" w:hAnsi="Arial" w:cs="Arial"/>
          <w:sz w:val="24"/>
          <w:szCs w:val="24"/>
          <w:lang w:val="es-PR"/>
        </w:rPr>
      </w:pPr>
    </w:p>
    <w:p w:rsidR="00C83BC5" w:rsidRPr="000F7ED1" w:rsidRDefault="008B4DD4" w:rsidP="00F020A3">
      <w:pPr>
        <w:jc w:val="both"/>
        <w:rPr>
          <w:rFonts w:ascii="Arial" w:hAnsi="Arial" w:cs="Arial"/>
          <w:sz w:val="24"/>
          <w:szCs w:val="24"/>
          <w:u w:val="single"/>
          <w:lang w:val="es-PR"/>
        </w:rPr>
      </w:pPr>
      <w:r w:rsidRPr="000F7ED1">
        <w:rPr>
          <w:rFonts w:ascii="Arial" w:hAnsi="Arial" w:cs="Arial"/>
          <w:sz w:val="24"/>
          <w:szCs w:val="24"/>
          <w:u w:val="single"/>
          <w:lang w:val="es-PR"/>
        </w:rPr>
        <w:t>Reglamentos y normas</w:t>
      </w:r>
    </w:p>
    <w:p w:rsidR="00C83BC5" w:rsidRPr="000F7ED1" w:rsidRDefault="00C83BC5" w:rsidP="00F020A3">
      <w:pPr>
        <w:jc w:val="both"/>
        <w:rPr>
          <w:rFonts w:ascii="Arial" w:hAnsi="Arial" w:cs="Arial"/>
          <w:sz w:val="24"/>
          <w:szCs w:val="24"/>
          <w:lang w:val="es-PR"/>
        </w:rPr>
      </w:pPr>
    </w:p>
    <w:p w:rsidR="00C83BC5" w:rsidRPr="000F7ED1" w:rsidRDefault="008B4DD4" w:rsidP="008B4DD4">
      <w:pPr>
        <w:jc w:val="both"/>
        <w:rPr>
          <w:rFonts w:ascii="Arial" w:hAnsi="Arial" w:cs="Arial"/>
          <w:sz w:val="24"/>
          <w:szCs w:val="24"/>
          <w:lang w:val="es-PR"/>
        </w:rPr>
      </w:pPr>
      <w:r w:rsidRPr="000F7ED1">
        <w:rPr>
          <w:rFonts w:ascii="Arial" w:hAnsi="Arial" w:cs="Arial"/>
          <w:sz w:val="24"/>
          <w:szCs w:val="24"/>
          <w:lang w:val="es-PR"/>
        </w:rPr>
        <w:t>Se incluyen 316 r</w:t>
      </w:r>
      <w:r w:rsidR="005A47AA" w:rsidRPr="000F7ED1">
        <w:rPr>
          <w:rFonts w:ascii="Arial" w:hAnsi="Arial" w:cs="Arial"/>
          <w:sz w:val="24"/>
          <w:szCs w:val="24"/>
          <w:lang w:val="es-PR"/>
        </w:rPr>
        <w:t>eglamentos</w:t>
      </w:r>
      <w:r w:rsidRPr="000F7ED1">
        <w:rPr>
          <w:rFonts w:ascii="Arial" w:hAnsi="Arial" w:cs="Arial"/>
          <w:sz w:val="24"/>
          <w:szCs w:val="24"/>
          <w:lang w:val="es-PR"/>
        </w:rPr>
        <w:t xml:space="preserve"> y normas propias del DS</w:t>
      </w:r>
      <w:r w:rsidR="005A47AA" w:rsidRPr="000F7ED1">
        <w:rPr>
          <w:rFonts w:ascii="Arial" w:hAnsi="Arial" w:cs="Arial"/>
          <w:sz w:val="24"/>
          <w:szCs w:val="24"/>
          <w:lang w:val="es-PR"/>
        </w:rPr>
        <w:t>,</w:t>
      </w:r>
      <w:r w:rsidRPr="000F7ED1">
        <w:rPr>
          <w:rFonts w:ascii="Arial" w:hAnsi="Arial" w:cs="Arial"/>
          <w:sz w:val="24"/>
          <w:szCs w:val="24"/>
          <w:lang w:val="es-PR"/>
        </w:rPr>
        <w:t xml:space="preserve"> vigentes al momento de la transición.</w:t>
      </w:r>
    </w:p>
    <w:p w:rsidR="00F7086D" w:rsidRPr="000F7ED1" w:rsidRDefault="00F7086D" w:rsidP="00F020A3">
      <w:pPr>
        <w:jc w:val="both"/>
        <w:rPr>
          <w:rFonts w:ascii="Arial" w:hAnsi="Arial" w:cs="Arial"/>
          <w:sz w:val="24"/>
          <w:szCs w:val="24"/>
          <w:u w:val="single"/>
          <w:lang w:val="es-PR"/>
        </w:rPr>
      </w:pPr>
    </w:p>
    <w:p w:rsidR="00C83BC5" w:rsidRPr="000F7ED1" w:rsidRDefault="00AE45B8" w:rsidP="00F020A3">
      <w:pPr>
        <w:jc w:val="both"/>
        <w:rPr>
          <w:rFonts w:ascii="Arial" w:hAnsi="Arial" w:cs="Arial"/>
          <w:sz w:val="24"/>
          <w:szCs w:val="24"/>
          <w:u w:val="single"/>
          <w:lang w:val="es-PR"/>
        </w:rPr>
      </w:pPr>
      <w:r w:rsidRPr="000F7ED1">
        <w:rPr>
          <w:rFonts w:ascii="Arial" w:hAnsi="Arial" w:cs="Arial"/>
          <w:sz w:val="24"/>
          <w:szCs w:val="24"/>
          <w:u w:val="single"/>
          <w:lang w:val="es-PR"/>
        </w:rPr>
        <w:t>Ó</w:t>
      </w:r>
      <w:r w:rsidR="009E054C" w:rsidRPr="000F7ED1">
        <w:rPr>
          <w:rFonts w:ascii="Arial" w:hAnsi="Arial" w:cs="Arial"/>
          <w:sz w:val="24"/>
          <w:szCs w:val="24"/>
          <w:u w:val="single"/>
          <w:lang w:val="es-PR"/>
        </w:rPr>
        <w:t xml:space="preserve">rdenes Administrativas vigentes </w:t>
      </w:r>
    </w:p>
    <w:p w:rsidR="00C83BC5" w:rsidRPr="000F7ED1" w:rsidRDefault="00C83BC5" w:rsidP="00F020A3">
      <w:pPr>
        <w:jc w:val="both"/>
        <w:rPr>
          <w:rFonts w:ascii="Arial" w:hAnsi="Arial" w:cs="Arial"/>
          <w:sz w:val="24"/>
          <w:szCs w:val="24"/>
          <w:lang w:val="es-PR"/>
        </w:rPr>
      </w:pPr>
    </w:p>
    <w:p w:rsidR="009E054C" w:rsidRPr="000F7ED1" w:rsidRDefault="009E054C" w:rsidP="009E054C">
      <w:pPr>
        <w:jc w:val="both"/>
        <w:rPr>
          <w:rFonts w:ascii="Arial" w:hAnsi="Arial" w:cs="Arial"/>
          <w:sz w:val="24"/>
          <w:szCs w:val="24"/>
          <w:lang w:val="es-PR"/>
        </w:rPr>
      </w:pPr>
      <w:r w:rsidRPr="000F7ED1">
        <w:rPr>
          <w:rFonts w:ascii="Arial" w:hAnsi="Arial" w:cs="Arial"/>
          <w:sz w:val="24"/>
          <w:szCs w:val="24"/>
          <w:lang w:val="es-PR"/>
        </w:rPr>
        <w:t>Se incluyen 190 Órdenes Administrativas del DS vigentes al momento de la transición.</w:t>
      </w:r>
    </w:p>
    <w:p w:rsidR="00B902A3" w:rsidRPr="000F7ED1" w:rsidRDefault="00B902A3" w:rsidP="009E054C">
      <w:pPr>
        <w:jc w:val="both"/>
        <w:rPr>
          <w:rFonts w:ascii="Arial" w:hAnsi="Arial" w:cs="Arial"/>
          <w:sz w:val="24"/>
          <w:szCs w:val="24"/>
          <w:lang w:val="es-PR"/>
        </w:rPr>
      </w:pPr>
    </w:p>
    <w:p w:rsidR="00C0768A" w:rsidRPr="000F7ED1" w:rsidRDefault="00187112" w:rsidP="00C0768A">
      <w:pPr>
        <w:jc w:val="both"/>
        <w:rPr>
          <w:rFonts w:ascii="Arial" w:hAnsi="Arial" w:cs="Arial"/>
          <w:sz w:val="24"/>
          <w:szCs w:val="24"/>
          <w:u w:val="single"/>
          <w:lang w:val="es-PR"/>
        </w:rPr>
      </w:pPr>
      <w:r w:rsidRPr="000F7ED1">
        <w:rPr>
          <w:rFonts w:ascii="Arial" w:hAnsi="Arial" w:cs="Arial"/>
          <w:sz w:val="24"/>
          <w:szCs w:val="24"/>
          <w:u w:val="single"/>
          <w:lang w:val="es-PR"/>
        </w:rPr>
        <w:t>Cartas circulares</w:t>
      </w:r>
      <w:r w:rsidR="00C0768A" w:rsidRPr="000F7ED1">
        <w:rPr>
          <w:rFonts w:ascii="Arial" w:hAnsi="Arial" w:cs="Arial"/>
          <w:sz w:val="24"/>
          <w:szCs w:val="24"/>
          <w:u w:val="single"/>
          <w:lang w:val="es-PR"/>
        </w:rPr>
        <w:t xml:space="preserve"> y memorandos </w:t>
      </w:r>
    </w:p>
    <w:p w:rsidR="00187112" w:rsidRDefault="00187112" w:rsidP="00187112">
      <w:pPr>
        <w:jc w:val="both"/>
        <w:rPr>
          <w:rFonts w:ascii="Arial" w:hAnsi="Arial" w:cs="Arial"/>
          <w:sz w:val="24"/>
          <w:szCs w:val="24"/>
          <w:lang w:val="es-PR"/>
        </w:rPr>
      </w:pPr>
      <w:r w:rsidRPr="000F7ED1">
        <w:rPr>
          <w:rFonts w:ascii="Arial" w:hAnsi="Arial" w:cs="Arial"/>
          <w:sz w:val="24"/>
          <w:szCs w:val="24"/>
          <w:lang w:val="es-PR"/>
        </w:rPr>
        <w:lastRenderedPageBreak/>
        <w:t xml:space="preserve">Se incluyen 96 cartas circulares </w:t>
      </w:r>
      <w:r w:rsidR="00C0768A" w:rsidRPr="000F7ED1">
        <w:rPr>
          <w:rFonts w:ascii="Arial" w:hAnsi="Arial" w:cs="Arial"/>
          <w:sz w:val="24"/>
          <w:szCs w:val="24"/>
          <w:lang w:val="es-PR"/>
        </w:rPr>
        <w:t>y memorandos emitido</w:t>
      </w:r>
      <w:r w:rsidRPr="000F7ED1">
        <w:rPr>
          <w:rFonts w:ascii="Arial" w:hAnsi="Arial" w:cs="Arial"/>
          <w:sz w:val="24"/>
          <w:szCs w:val="24"/>
          <w:lang w:val="es-PR"/>
        </w:rPr>
        <w:t>s por el DS entre el 2103 al 2016, y que están vigentes al momento de la transición.</w:t>
      </w:r>
    </w:p>
    <w:p w:rsidR="00C24046" w:rsidRPr="000F7ED1" w:rsidRDefault="00C24046" w:rsidP="00187112">
      <w:pPr>
        <w:jc w:val="both"/>
        <w:rPr>
          <w:rFonts w:ascii="Arial" w:hAnsi="Arial" w:cs="Arial"/>
          <w:sz w:val="24"/>
          <w:szCs w:val="24"/>
          <w:lang w:val="es-PR"/>
        </w:rPr>
      </w:pPr>
    </w:p>
    <w:p w:rsidR="00C83BC5" w:rsidRDefault="00D206F5" w:rsidP="00F020A3">
      <w:pPr>
        <w:jc w:val="both"/>
        <w:rPr>
          <w:rFonts w:ascii="Arial" w:hAnsi="Arial" w:cs="Arial"/>
          <w:sz w:val="24"/>
          <w:szCs w:val="24"/>
          <w:u w:val="single"/>
          <w:lang w:val="es-PR"/>
        </w:rPr>
      </w:pPr>
      <w:r w:rsidRPr="000F7ED1">
        <w:rPr>
          <w:rFonts w:ascii="Arial" w:hAnsi="Arial" w:cs="Arial"/>
          <w:sz w:val="24"/>
          <w:szCs w:val="24"/>
          <w:u w:val="single"/>
          <w:lang w:val="es-PR"/>
        </w:rPr>
        <w:t xml:space="preserve">Contratos vigentes </w:t>
      </w:r>
    </w:p>
    <w:p w:rsidR="00C24046" w:rsidRPr="000F7ED1" w:rsidRDefault="00C24046" w:rsidP="00F020A3">
      <w:pPr>
        <w:jc w:val="both"/>
        <w:rPr>
          <w:rFonts w:ascii="Arial" w:hAnsi="Arial" w:cs="Arial"/>
          <w:sz w:val="24"/>
          <w:szCs w:val="24"/>
          <w:u w:val="single"/>
          <w:lang w:val="es-PR"/>
        </w:rPr>
      </w:pPr>
    </w:p>
    <w:p w:rsidR="00D206F5" w:rsidRPr="000F7ED1" w:rsidRDefault="00D206F5" w:rsidP="00D206F5">
      <w:pPr>
        <w:rPr>
          <w:rFonts w:ascii="Arial" w:hAnsi="Arial" w:cs="Arial"/>
          <w:bCs/>
          <w:sz w:val="24"/>
          <w:szCs w:val="24"/>
          <w:lang w:val="es-PR"/>
        </w:rPr>
      </w:pPr>
      <w:r w:rsidRPr="000F7ED1">
        <w:rPr>
          <w:rFonts w:ascii="Arial" w:hAnsi="Arial" w:cs="Arial"/>
          <w:sz w:val="24"/>
          <w:szCs w:val="24"/>
          <w:lang w:val="es-PR"/>
        </w:rPr>
        <w:t xml:space="preserve">Al momento hay en el DS los siguientes </w:t>
      </w:r>
      <w:r w:rsidRPr="000F7ED1">
        <w:rPr>
          <w:rFonts w:ascii="Arial" w:hAnsi="Arial" w:cs="Arial"/>
          <w:bCs/>
          <w:sz w:val="24"/>
          <w:szCs w:val="24"/>
          <w:lang w:val="es-PR"/>
        </w:rPr>
        <w:t>contratos vigentes, según la clasificación:</w:t>
      </w:r>
    </w:p>
    <w:p w:rsidR="00D206F5" w:rsidRPr="000F7ED1" w:rsidRDefault="00D206F5" w:rsidP="00D206F5">
      <w:pPr>
        <w:ind w:left="720" w:firstLine="720"/>
        <w:rPr>
          <w:rFonts w:ascii="Arial" w:hAnsi="Arial" w:cs="Arial"/>
          <w:sz w:val="24"/>
          <w:szCs w:val="24"/>
          <w:u w:val="single"/>
          <w:lang w:val="es-PR"/>
        </w:rPr>
      </w:pPr>
      <w:r w:rsidRPr="000F7ED1">
        <w:rPr>
          <w:rFonts w:ascii="Arial" w:hAnsi="Arial" w:cs="Arial"/>
          <w:sz w:val="24"/>
          <w:szCs w:val="24"/>
          <w:lang w:val="es-PR"/>
        </w:rPr>
        <w:t xml:space="preserve">Personales </w:t>
      </w:r>
      <w:r w:rsidRPr="000F7ED1">
        <w:rPr>
          <w:rFonts w:ascii="Arial" w:hAnsi="Arial" w:cs="Arial"/>
          <w:sz w:val="24"/>
          <w:szCs w:val="24"/>
          <w:lang w:val="es-PR"/>
        </w:rPr>
        <w:tab/>
      </w:r>
      <w:r w:rsidRPr="000F7ED1">
        <w:rPr>
          <w:rFonts w:ascii="Arial" w:hAnsi="Arial" w:cs="Arial"/>
          <w:sz w:val="24"/>
          <w:szCs w:val="24"/>
          <w:lang w:val="es-PR"/>
        </w:rPr>
        <w:tab/>
      </w:r>
      <w:r w:rsidRPr="000F7ED1">
        <w:rPr>
          <w:rFonts w:ascii="Arial" w:hAnsi="Arial" w:cs="Arial"/>
          <w:sz w:val="24"/>
          <w:szCs w:val="24"/>
          <w:lang w:val="es-PR"/>
        </w:rPr>
        <w:tab/>
      </w:r>
      <w:r w:rsidRPr="000F7ED1">
        <w:rPr>
          <w:rFonts w:ascii="Arial" w:hAnsi="Arial" w:cs="Arial"/>
          <w:sz w:val="24"/>
          <w:szCs w:val="24"/>
          <w:lang w:val="es-PR"/>
        </w:rPr>
        <w:tab/>
      </w:r>
      <w:r w:rsidRPr="000F7ED1">
        <w:rPr>
          <w:rFonts w:ascii="Arial" w:hAnsi="Arial" w:cs="Arial"/>
          <w:sz w:val="24"/>
          <w:szCs w:val="24"/>
          <w:lang w:val="es-PR"/>
        </w:rPr>
        <w:tab/>
      </w:r>
      <w:r w:rsidRPr="000F7ED1">
        <w:rPr>
          <w:rFonts w:ascii="Arial" w:hAnsi="Arial" w:cs="Arial"/>
          <w:sz w:val="24"/>
          <w:szCs w:val="24"/>
          <w:lang w:val="es-PR"/>
        </w:rPr>
        <w:tab/>
      </w:r>
      <w:r w:rsidRPr="000F7ED1">
        <w:rPr>
          <w:rFonts w:ascii="Arial" w:hAnsi="Arial" w:cs="Arial"/>
          <w:sz w:val="24"/>
          <w:szCs w:val="24"/>
          <w:lang w:val="es-PR"/>
        </w:rPr>
        <w:tab/>
      </w:r>
      <w:r w:rsidRPr="000F7ED1">
        <w:rPr>
          <w:rFonts w:ascii="Arial" w:hAnsi="Arial" w:cs="Arial"/>
          <w:sz w:val="24"/>
          <w:szCs w:val="24"/>
          <w:lang w:val="es-PR"/>
        </w:rPr>
        <w:tab/>
      </w:r>
      <w:r w:rsidRPr="000F7ED1">
        <w:rPr>
          <w:rFonts w:ascii="Arial" w:hAnsi="Arial" w:cs="Arial"/>
          <w:sz w:val="24"/>
          <w:szCs w:val="24"/>
          <w:u w:val="single"/>
          <w:lang w:val="es-PR"/>
        </w:rPr>
        <w:t>1,316</w:t>
      </w:r>
    </w:p>
    <w:p w:rsidR="00D206F5" w:rsidRPr="000F7ED1" w:rsidRDefault="00D206F5" w:rsidP="00D206F5">
      <w:pPr>
        <w:ind w:left="720" w:firstLine="720"/>
        <w:rPr>
          <w:rFonts w:ascii="Arial" w:hAnsi="Arial" w:cs="Arial"/>
          <w:sz w:val="24"/>
          <w:szCs w:val="24"/>
          <w:u w:val="single"/>
          <w:lang w:val="es-PR"/>
        </w:rPr>
      </w:pPr>
      <w:r w:rsidRPr="000F7ED1">
        <w:rPr>
          <w:rFonts w:ascii="Arial" w:hAnsi="Arial" w:cs="Arial"/>
          <w:sz w:val="24"/>
          <w:szCs w:val="24"/>
          <w:lang w:val="es-PR"/>
        </w:rPr>
        <w:t xml:space="preserve">No personales </w:t>
      </w:r>
      <w:r w:rsidRPr="000F7ED1">
        <w:rPr>
          <w:rFonts w:ascii="Arial" w:hAnsi="Arial" w:cs="Arial"/>
          <w:sz w:val="24"/>
          <w:szCs w:val="24"/>
          <w:lang w:val="es-PR"/>
        </w:rPr>
        <w:tab/>
      </w:r>
      <w:r w:rsidRPr="000F7ED1">
        <w:rPr>
          <w:rFonts w:ascii="Arial" w:hAnsi="Arial" w:cs="Arial"/>
          <w:sz w:val="24"/>
          <w:szCs w:val="24"/>
          <w:lang w:val="es-PR"/>
        </w:rPr>
        <w:tab/>
      </w:r>
      <w:r w:rsidRPr="000F7ED1">
        <w:rPr>
          <w:rFonts w:ascii="Arial" w:hAnsi="Arial" w:cs="Arial"/>
          <w:sz w:val="24"/>
          <w:szCs w:val="24"/>
          <w:lang w:val="es-PR"/>
        </w:rPr>
        <w:tab/>
      </w:r>
      <w:r w:rsidRPr="000F7ED1">
        <w:rPr>
          <w:rFonts w:ascii="Arial" w:hAnsi="Arial" w:cs="Arial"/>
          <w:sz w:val="24"/>
          <w:szCs w:val="24"/>
          <w:lang w:val="es-PR"/>
        </w:rPr>
        <w:tab/>
      </w:r>
      <w:r w:rsidRPr="000F7ED1">
        <w:rPr>
          <w:rFonts w:ascii="Arial" w:hAnsi="Arial" w:cs="Arial"/>
          <w:sz w:val="24"/>
          <w:szCs w:val="24"/>
          <w:lang w:val="es-PR"/>
        </w:rPr>
        <w:tab/>
      </w:r>
      <w:r w:rsidRPr="000F7ED1">
        <w:rPr>
          <w:rFonts w:ascii="Arial" w:hAnsi="Arial" w:cs="Arial"/>
          <w:sz w:val="24"/>
          <w:szCs w:val="24"/>
          <w:lang w:val="es-PR"/>
        </w:rPr>
        <w:tab/>
        <w:t xml:space="preserve">   </w:t>
      </w:r>
      <w:r w:rsidRPr="000F7ED1">
        <w:rPr>
          <w:rFonts w:ascii="Arial" w:hAnsi="Arial" w:cs="Arial"/>
          <w:sz w:val="24"/>
          <w:szCs w:val="24"/>
          <w:lang w:val="es-PR"/>
        </w:rPr>
        <w:tab/>
        <w:t xml:space="preserve">   </w:t>
      </w:r>
      <w:r w:rsidRPr="000F7ED1">
        <w:rPr>
          <w:rFonts w:ascii="Arial" w:hAnsi="Arial" w:cs="Arial"/>
          <w:sz w:val="24"/>
          <w:szCs w:val="24"/>
          <w:u w:val="single"/>
          <w:lang w:val="es-PR"/>
        </w:rPr>
        <w:t>873</w:t>
      </w:r>
    </w:p>
    <w:p w:rsidR="00D206F5" w:rsidRPr="000F7ED1" w:rsidRDefault="00D206F5" w:rsidP="00D206F5">
      <w:pPr>
        <w:ind w:left="720" w:firstLine="720"/>
        <w:rPr>
          <w:rFonts w:ascii="Arial" w:hAnsi="Arial" w:cs="Arial"/>
          <w:sz w:val="24"/>
          <w:szCs w:val="24"/>
          <w:u w:val="single"/>
          <w:lang w:val="es-PR"/>
        </w:rPr>
      </w:pPr>
      <w:r w:rsidRPr="000F7ED1">
        <w:rPr>
          <w:rFonts w:ascii="Arial" w:hAnsi="Arial" w:cs="Arial"/>
          <w:sz w:val="24"/>
          <w:szCs w:val="24"/>
          <w:lang w:val="es-PR"/>
        </w:rPr>
        <w:t xml:space="preserve">Arrendamiento de local </w:t>
      </w:r>
      <w:r w:rsidRPr="000F7ED1">
        <w:rPr>
          <w:rFonts w:ascii="Arial" w:hAnsi="Arial" w:cs="Arial"/>
          <w:sz w:val="24"/>
          <w:szCs w:val="24"/>
          <w:lang w:val="es-PR"/>
        </w:rPr>
        <w:tab/>
      </w:r>
      <w:r w:rsidRPr="000F7ED1">
        <w:rPr>
          <w:rFonts w:ascii="Arial" w:hAnsi="Arial" w:cs="Arial"/>
          <w:sz w:val="24"/>
          <w:szCs w:val="24"/>
          <w:lang w:val="es-PR"/>
        </w:rPr>
        <w:tab/>
      </w:r>
      <w:r w:rsidRPr="000F7ED1">
        <w:rPr>
          <w:rFonts w:ascii="Arial" w:hAnsi="Arial" w:cs="Arial"/>
          <w:sz w:val="24"/>
          <w:szCs w:val="24"/>
          <w:lang w:val="es-PR"/>
        </w:rPr>
        <w:tab/>
      </w:r>
      <w:r w:rsidRPr="000F7ED1">
        <w:rPr>
          <w:rFonts w:ascii="Arial" w:hAnsi="Arial" w:cs="Arial"/>
          <w:sz w:val="24"/>
          <w:szCs w:val="24"/>
          <w:lang w:val="es-PR"/>
        </w:rPr>
        <w:tab/>
      </w:r>
      <w:r w:rsidRPr="000F7ED1">
        <w:rPr>
          <w:rFonts w:ascii="Arial" w:hAnsi="Arial" w:cs="Arial"/>
          <w:sz w:val="24"/>
          <w:szCs w:val="24"/>
          <w:lang w:val="es-PR"/>
        </w:rPr>
        <w:tab/>
        <w:t xml:space="preserve">   </w:t>
      </w:r>
      <w:r w:rsidRPr="000F7ED1">
        <w:rPr>
          <w:rFonts w:ascii="Arial" w:hAnsi="Arial" w:cs="Arial"/>
          <w:sz w:val="24"/>
          <w:szCs w:val="24"/>
          <w:lang w:val="es-PR"/>
        </w:rPr>
        <w:tab/>
        <w:t xml:space="preserve">   </w:t>
      </w:r>
      <w:r w:rsidRPr="000F7ED1">
        <w:rPr>
          <w:rFonts w:ascii="Arial" w:hAnsi="Arial" w:cs="Arial"/>
          <w:sz w:val="24"/>
          <w:szCs w:val="24"/>
          <w:u w:val="single"/>
          <w:lang w:val="es-PR"/>
        </w:rPr>
        <w:t>183</w:t>
      </w:r>
    </w:p>
    <w:p w:rsidR="00D206F5" w:rsidRPr="000F7ED1" w:rsidRDefault="005A47AA" w:rsidP="00D206F5">
      <w:pPr>
        <w:rPr>
          <w:rFonts w:ascii="Arial" w:hAnsi="Arial" w:cs="Arial"/>
          <w:bCs/>
          <w:sz w:val="24"/>
          <w:szCs w:val="24"/>
          <w:lang w:val="es-PR"/>
        </w:rPr>
      </w:pPr>
      <w:r w:rsidRPr="000F7ED1">
        <w:rPr>
          <w:rFonts w:ascii="Arial" w:hAnsi="Arial" w:cs="Arial"/>
          <w:bCs/>
          <w:sz w:val="24"/>
          <w:szCs w:val="24"/>
          <w:lang w:val="es-PR"/>
        </w:rPr>
        <w:t>C</w:t>
      </w:r>
      <w:r w:rsidR="00D206F5" w:rsidRPr="000F7ED1">
        <w:rPr>
          <w:rFonts w:ascii="Arial" w:hAnsi="Arial" w:cs="Arial"/>
          <w:bCs/>
          <w:sz w:val="24"/>
          <w:szCs w:val="24"/>
          <w:lang w:val="es-PR"/>
        </w:rPr>
        <w:t>ontratos vigentes relacionados a la salud</w:t>
      </w:r>
      <w:r w:rsidRPr="000F7ED1">
        <w:rPr>
          <w:rFonts w:ascii="Arial" w:hAnsi="Arial" w:cs="Arial"/>
          <w:bCs/>
          <w:sz w:val="24"/>
          <w:szCs w:val="24"/>
          <w:lang w:val="es-PR"/>
        </w:rPr>
        <w:tab/>
        <w:t xml:space="preserve"> </w:t>
      </w:r>
      <w:r w:rsidRPr="000F7ED1">
        <w:rPr>
          <w:rFonts w:ascii="Arial" w:hAnsi="Arial" w:cs="Arial"/>
          <w:bCs/>
          <w:sz w:val="24"/>
          <w:szCs w:val="24"/>
          <w:lang w:val="es-PR"/>
        </w:rPr>
        <w:tab/>
        <w:t xml:space="preserve">  </w:t>
      </w:r>
      <w:r w:rsidRPr="000F7ED1">
        <w:rPr>
          <w:rFonts w:ascii="Arial" w:hAnsi="Arial" w:cs="Arial"/>
          <w:bCs/>
          <w:sz w:val="24"/>
          <w:szCs w:val="24"/>
          <w:lang w:val="es-PR"/>
        </w:rPr>
        <w:tab/>
      </w:r>
      <w:r w:rsidR="00D206F5" w:rsidRPr="000F7ED1">
        <w:rPr>
          <w:rFonts w:ascii="Arial" w:hAnsi="Arial" w:cs="Arial"/>
          <w:bCs/>
          <w:sz w:val="24"/>
          <w:szCs w:val="24"/>
          <w:lang w:val="es-PR"/>
        </w:rPr>
        <w:t xml:space="preserve"> </w:t>
      </w:r>
      <w:r w:rsidR="00115582" w:rsidRPr="000F7ED1">
        <w:rPr>
          <w:rFonts w:ascii="Arial" w:hAnsi="Arial" w:cs="Arial"/>
          <w:bCs/>
          <w:sz w:val="24"/>
          <w:szCs w:val="24"/>
          <w:lang w:val="es-PR"/>
        </w:rPr>
        <w:tab/>
      </w:r>
      <w:r w:rsidR="00115582" w:rsidRPr="000F7ED1">
        <w:rPr>
          <w:rFonts w:ascii="Arial" w:hAnsi="Arial" w:cs="Arial"/>
          <w:bCs/>
          <w:sz w:val="24"/>
          <w:szCs w:val="24"/>
          <w:lang w:val="es-PR"/>
        </w:rPr>
        <w:tab/>
      </w:r>
      <w:r w:rsidR="00115582" w:rsidRPr="000F7ED1">
        <w:rPr>
          <w:rFonts w:ascii="Arial" w:hAnsi="Arial" w:cs="Arial"/>
          <w:bCs/>
          <w:sz w:val="24"/>
          <w:szCs w:val="24"/>
          <w:u w:val="single"/>
          <w:lang w:val="es-PR"/>
        </w:rPr>
        <w:t xml:space="preserve"> </w:t>
      </w:r>
      <w:r w:rsidR="00D206F5" w:rsidRPr="000F7ED1">
        <w:rPr>
          <w:rFonts w:ascii="Arial" w:hAnsi="Arial" w:cs="Arial"/>
          <w:bCs/>
          <w:sz w:val="24"/>
          <w:szCs w:val="24"/>
          <w:u w:val="single"/>
          <w:lang w:val="es-PR"/>
        </w:rPr>
        <w:t>2,372</w:t>
      </w:r>
    </w:p>
    <w:p w:rsidR="00D206F5" w:rsidRPr="000F7ED1" w:rsidRDefault="00D206F5" w:rsidP="00D206F5">
      <w:pPr>
        <w:rPr>
          <w:rFonts w:ascii="Arial" w:hAnsi="Arial" w:cs="Arial"/>
          <w:bCs/>
          <w:sz w:val="24"/>
          <w:szCs w:val="24"/>
          <w:lang w:val="es-PR"/>
        </w:rPr>
      </w:pPr>
      <w:r w:rsidRPr="000F7ED1">
        <w:rPr>
          <w:rFonts w:ascii="Arial" w:hAnsi="Arial" w:cs="Arial"/>
          <w:bCs/>
          <w:sz w:val="24"/>
          <w:szCs w:val="24"/>
          <w:lang w:val="es-PR"/>
        </w:rPr>
        <w:t>Contratos que vencen en diciembre de 2016, según clasificación:</w:t>
      </w:r>
    </w:p>
    <w:p w:rsidR="00D206F5" w:rsidRPr="000F7ED1" w:rsidRDefault="00D206F5" w:rsidP="00D206F5">
      <w:pPr>
        <w:ind w:left="720" w:firstLine="720"/>
        <w:rPr>
          <w:rFonts w:ascii="Arial" w:hAnsi="Arial" w:cs="Arial"/>
          <w:sz w:val="24"/>
          <w:szCs w:val="24"/>
          <w:u w:val="single"/>
          <w:lang w:val="es-PR"/>
        </w:rPr>
      </w:pPr>
      <w:r w:rsidRPr="000F7ED1">
        <w:rPr>
          <w:rFonts w:ascii="Arial" w:hAnsi="Arial" w:cs="Arial"/>
          <w:sz w:val="24"/>
          <w:szCs w:val="24"/>
          <w:lang w:val="es-PR"/>
        </w:rPr>
        <w:t>Personales</w:t>
      </w:r>
      <w:r w:rsidR="005A47AA" w:rsidRPr="000F7ED1">
        <w:rPr>
          <w:rFonts w:ascii="Arial" w:hAnsi="Arial" w:cs="Arial"/>
          <w:sz w:val="24"/>
          <w:szCs w:val="24"/>
          <w:lang w:val="es-PR"/>
        </w:rPr>
        <w:tab/>
      </w:r>
      <w:r w:rsidR="005A47AA" w:rsidRPr="000F7ED1">
        <w:rPr>
          <w:rFonts w:ascii="Arial" w:hAnsi="Arial" w:cs="Arial"/>
          <w:sz w:val="24"/>
          <w:szCs w:val="24"/>
          <w:lang w:val="es-PR"/>
        </w:rPr>
        <w:tab/>
      </w:r>
      <w:r w:rsidR="005A47AA" w:rsidRPr="000F7ED1">
        <w:rPr>
          <w:rFonts w:ascii="Arial" w:hAnsi="Arial" w:cs="Arial"/>
          <w:sz w:val="24"/>
          <w:szCs w:val="24"/>
          <w:lang w:val="es-PR"/>
        </w:rPr>
        <w:tab/>
      </w:r>
      <w:r w:rsidR="005A47AA" w:rsidRPr="000F7ED1">
        <w:rPr>
          <w:rFonts w:ascii="Arial" w:hAnsi="Arial" w:cs="Arial"/>
          <w:sz w:val="24"/>
          <w:szCs w:val="24"/>
          <w:lang w:val="es-PR"/>
        </w:rPr>
        <w:tab/>
      </w:r>
      <w:r w:rsidR="005A47AA" w:rsidRPr="000F7ED1">
        <w:rPr>
          <w:rFonts w:ascii="Arial" w:hAnsi="Arial" w:cs="Arial"/>
          <w:sz w:val="24"/>
          <w:szCs w:val="24"/>
          <w:lang w:val="es-PR"/>
        </w:rPr>
        <w:tab/>
      </w:r>
      <w:r w:rsidR="005A47AA" w:rsidRPr="000F7ED1">
        <w:rPr>
          <w:rFonts w:ascii="Arial" w:hAnsi="Arial" w:cs="Arial"/>
          <w:sz w:val="24"/>
          <w:szCs w:val="24"/>
          <w:lang w:val="es-PR"/>
        </w:rPr>
        <w:tab/>
      </w:r>
      <w:r w:rsidR="005A47AA" w:rsidRPr="000F7ED1">
        <w:rPr>
          <w:rFonts w:ascii="Arial" w:hAnsi="Arial" w:cs="Arial"/>
          <w:sz w:val="24"/>
          <w:szCs w:val="24"/>
          <w:lang w:val="es-PR"/>
        </w:rPr>
        <w:tab/>
      </w:r>
      <w:r w:rsidR="005A47AA" w:rsidRPr="000F7ED1">
        <w:rPr>
          <w:rFonts w:ascii="Arial" w:hAnsi="Arial" w:cs="Arial"/>
          <w:sz w:val="24"/>
          <w:szCs w:val="24"/>
          <w:lang w:val="es-PR"/>
        </w:rPr>
        <w:tab/>
        <w:t xml:space="preserve">   </w:t>
      </w:r>
      <w:r w:rsidRPr="000F7ED1">
        <w:rPr>
          <w:rFonts w:ascii="Arial" w:hAnsi="Arial" w:cs="Arial"/>
          <w:sz w:val="24"/>
          <w:szCs w:val="24"/>
          <w:u w:val="single"/>
          <w:lang w:val="es-PR"/>
        </w:rPr>
        <w:t>34</w:t>
      </w:r>
    </w:p>
    <w:p w:rsidR="00D206F5" w:rsidRPr="000F7ED1" w:rsidRDefault="005A47AA" w:rsidP="00D206F5">
      <w:pPr>
        <w:ind w:left="720" w:firstLine="720"/>
        <w:rPr>
          <w:rFonts w:ascii="Arial" w:hAnsi="Arial" w:cs="Arial"/>
          <w:sz w:val="24"/>
          <w:szCs w:val="24"/>
          <w:u w:val="single"/>
          <w:lang w:val="es-PR"/>
        </w:rPr>
      </w:pPr>
      <w:r w:rsidRPr="000F7ED1">
        <w:rPr>
          <w:rFonts w:ascii="Arial" w:hAnsi="Arial" w:cs="Arial"/>
          <w:sz w:val="24"/>
          <w:szCs w:val="24"/>
          <w:lang w:val="es-PR"/>
        </w:rPr>
        <w:t>No personales</w:t>
      </w:r>
      <w:r w:rsidRPr="000F7ED1">
        <w:rPr>
          <w:rFonts w:ascii="Arial" w:hAnsi="Arial" w:cs="Arial"/>
          <w:sz w:val="24"/>
          <w:szCs w:val="24"/>
          <w:lang w:val="es-PR"/>
        </w:rPr>
        <w:tab/>
      </w:r>
      <w:r w:rsidRPr="000F7ED1">
        <w:rPr>
          <w:rFonts w:ascii="Arial" w:hAnsi="Arial" w:cs="Arial"/>
          <w:sz w:val="24"/>
          <w:szCs w:val="24"/>
          <w:lang w:val="es-PR"/>
        </w:rPr>
        <w:tab/>
      </w:r>
      <w:r w:rsidRPr="000F7ED1">
        <w:rPr>
          <w:rFonts w:ascii="Arial" w:hAnsi="Arial" w:cs="Arial"/>
          <w:sz w:val="24"/>
          <w:szCs w:val="24"/>
          <w:lang w:val="es-PR"/>
        </w:rPr>
        <w:tab/>
      </w:r>
      <w:r w:rsidRPr="000F7ED1">
        <w:rPr>
          <w:rFonts w:ascii="Arial" w:hAnsi="Arial" w:cs="Arial"/>
          <w:sz w:val="24"/>
          <w:szCs w:val="24"/>
          <w:lang w:val="es-PR"/>
        </w:rPr>
        <w:tab/>
      </w:r>
      <w:r w:rsidRPr="000F7ED1">
        <w:rPr>
          <w:rFonts w:ascii="Arial" w:hAnsi="Arial" w:cs="Arial"/>
          <w:sz w:val="24"/>
          <w:szCs w:val="24"/>
          <w:lang w:val="es-PR"/>
        </w:rPr>
        <w:tab/>
      </w:r>
      <w:r w:rsidRPr="000F7ED1">
        <w:rPr>
          <w:rFonts w:ascii="Arial" w:hAnsi="Arial" w:cs="Arial"/>
          <w:sz w:val="24"/>
          <w:szCs w:val="24"/>
          <w:lang w:val="es-PR"/>
        </w:rPr>
        <w:tab/>
      </w:r>
      <w:r w:rsidRPr="000F7ED1">
        <w:rPr>
          <w:rFonts w:ascii="Arial" w:hAnsi="Arial" w:cs="Arial"/>
          <w:sz w:val="24"/>
          <w:szCs w:val="24"/>
          <w:lang w:val="es-PR"/>
        </w:rPr>
        <w:tab/>
        <w:t xml:space="preserve">  </w:t>
      </w:r>
      <w:r w:rsidR="00D206F5" w:rsidRPr="000F7ED1">
        <w:rPr>
          <w:rFonts w:ascii="Arial" w:hAnsi="Arial" w:cs="Arial"/>
          <w:sz w:val="24"/>
          <w:szCs w:val="24"/>
          <w:u w:val="single"/>
          <w:lang w:val="es-PR"/>
        </w:rPr>
        <w:t>176</w:t>
      </w:r>
    </w:p>
    <w:p w:rsidR="00C83BC5" w:rsidRPr="000F7ED1" w:rsidRDefault="00D206F5" w:rsidP="00D206F5">
      <w:pPr>
        <w:ind w:left="720" w:firstLine="720"/>
        <w:rPr>
          <w:rFonts w:ascii="Arial" w:hAnsi="Arial" w:cs="Arial"/>
          <w:sz w:val="24"/>
          <w:szCs w:val="24"/>
          <w:u w:val="single"/>
          <w:lang w:val="es-PR"/>
        </w:rPr>
      </w:pPr>
      <w:r w:rsidRPr="000F7ED1">
        <w:rPr>
          <w:rFonts w:ascii="Arial" w:hAnsi="Arial" w:cs="Arial"/>
          <w:sz w:val="24"/>
          <w:szCs w:val="24"/>
          <w:lang w:val="es-PR"/>
        </w:rPr>
        <w:t xml:space="preserve">Arrendamiento de local </w:t>
      </w:r>
      <w:r w:rsidR="005A47AA" w:rsidRPr="000F7ED1">
        <w:rPr>
          <w:rFonts w:ascii="Arial" w:hAnsi="Arial" w:cs="Arial"/>
          <w:sz w:val="24"/>
          <w:szCs w:val="24"/>
          <w:lang w:val="es-PR"/>
        </w:rPr>
        <w:tab/>
      </w:r>
      <w:r w:rsidR="005A47AA" w:rsidRPr="000F7ED1">
        <w:rPr>
          <w:rFonts w:ascii="Arial" w:hAnsi="Arial" w:cs="Arial"/>
          <w:sz w:val="24"/>
          <w:szCs w:val="24"/>
          <w:lang w:val="es-PR"/>
        </w:rPr>
        <w:tab/>
      </w:r>
      <w:r w:rsidR="005A47AA" w:rsidRPr="000F7ED1">
        <w:rPr>
          <w:rFonts w:ascii="Arial" w:hAnsi="Arial" w:cs="Arial"/>
          <w:sz w:val="24"/>
          <w:szCs w:val="24"/>
          <w:lang w:val="es-PR"/>
        </w:rPr>
        <w:tab/>
      </w:r>
      <w:r w:rsidR="005A47AA" w:rsidRPr="000F7ED1">
        <w:rPr>
          <w:rFonts w:ascii="Arial" w:hAnsi="Arial" w:cs="Arial"/>
          <w:sz w:val="24"/>
          <w:szCs w:val="24"/>
          <w:lang w:val="es-PR"/>
        </w:rPr>
        <w:tab/>
      </w:r>
      <w:r w:rsidR="005A47AA" w:rsidRPr="000F7ED1">
        <w:rPr>
          <w:rFonts w:ascii="Arial" w:hAnsi="Arial" w:cs="Arial"/>
          <w:sz w:val="24"/>
          <w:szCs w:val="24"/>
          <w:lang w:val="es-PR"/>
        </w:rPr>
        <w:tab/>
      </w:r>
      <w:r w:rsidR="005A47AA" w:rsidRPr="000F7ED1">
        <w:rPr>
          <w:rFonts w:ascii="Arial" w:hAnsi="Arial" w:cs="Arial"/>
          <w:sz w:val="24"/>
          <w:szCs w:val="24"/>
          <w:lang w:val="es-PR"/>
        </w:rPr>
        <w:tab/>
        <w:t xml:space="preserve">      </w:t>
      </w:r>
      <w:r w:rsidRPr="000F7ED1">
        <w:rPr>
          <w:rFonts w:ascii="Arial" w:hAnsi="Arial" w:cs="Arial"/>
          <w:sz w:val="24"/>
          <w:szCs w:val="24"/>
          <w:lang w:val="es-PR"/>
        </w:rPr>
        <w:t>1</w:t>
      </w:r>
    </w:p>
    <w:p w:rsidR="005A47AA" w:rsidRPr="000F7ED1" w:rsidRDefault="005A47AA" w:rsidP="00F020A3">
      <w:pPr>
        <w:jc w:val="both"/>
        <w:rPr>
          <w:rFonts w:ascii="Arial" w:hAnsi="Arial" w:cs="Arial"/>
          <w:sz w:val="24"/>
          <w:szCs w:val="24"/>
          <w:lang w:val="es-PR"/>
        </w:rPr>
      </w:pPr>
      <w:r w:rsidRPr="000F7ED1">
        <w:rPr>
          <w:rFonts w:ascii="Arial" w:hAnsi="Arial" w:cs="Arial"/>
          <w:sz w:val="24"/>
          <w:szCs w:val="24"/>
          <w:lang w:val="es-PR"/>
        </w:rPr>
        <w:t xml:space="preserve">En relación a esto contratos, es importante que se renueven los mismos al 1ero de enero de 2017, ya que podría afectarse </w:t>
      </w:r>
      <w:r w:rsidR="00B944B4" w:rsidRPr="000F7ED1">
        <w:rPr>
          <w:rFonts w:ascii="Arial" w:hAnsi="Arial" w:cs="Arial"/>
          <w:sz w:val="24"/>
          <w:szCs w:val="24"/>
          <w:lang w:val="es-PR"/>
        </w:rPr>
        <w:t xml:space="preserve">adversamente </w:t>
      </w:r>
      <w:r w:rsidRPr="000F7ED1">
        <w:rPr>
          <w:rFonts w:ascii="Arial" w:hAnsi="Arial" w:cs="Arial"/>
          <w:sz w:val="24"/>
          <w:szCs w:val="24"/>
          <w:lang w:val="es-PR"/>
        </w:rPr>
        <w:t xml:space="preserve">el servicio directo. </w:t>
      </w:r>
    </w:p>
    <w:p w:rsidR="00A37382" w:rsidRPr="000F7ED1" w:rsidRDefault="00A37382" w:rsidP="00F020A3">
      <w:pPr>
        <w:jc w:val="both"/>
        <w:rPr>
          <w:rFonts w:ascii="Arial" w:hAnsi="Arial" w:cs="Arial"/>
          <w:sz w:val="24"/>
          <w:szCs w:val="24"/>
          <w:lang w:val="es-PR"/>
        </w:rPr>
      </w:pPr>
    </w:p>
    <w:p w:rsidR="005A47AA" w:rsidRPr="000F7ED1" w:rsidRDefault="00B944B4" w:rsidP="00F020A3">
      <w:pPr>
        <w:jc w:val="both"/>
        <w:rPr>
          <w:rFonts w:ascii="Arial" w:hAnsi="Arial" w:cs="Arial"/>
          <w:b/>
          <w:sz w:val="24"/>
          <w:szCs w:val="24"/>
          <w:u w:val="single"/>
          <w:lang w:val="es-PR"/>
        </w:rPr>
      </w:pPr>
      <w:r w:rsidRPr="000F7ED1">
        <w:rPr>
          <w:rFonts w:ascii="Arial" w:hAnsi="Arial" w:cs="Arial"/>
          <w:b/>
          <w:sz w:val="24"/>
          <w:szCs w:val="24"/>
          <w:u w:val="single"/>
          <w:lang w:val="es-PR"/>
        </w:rPr>
        <w:t>Logros alcanzados</w:t>
      </w:r>
      <w:r w:rsidR="00AE45B8" w:rsidRPr="000F7ED1">
        <w:rPr>
          <w:rFonts w:ascii="Arial" w:hAnsi="Arial" w:cs="Arial"/>
          <w:b/>
          <w:sz w:val="24"/>
          <w:szCs w:val="24"/>
          <w:u w:val="single"/>
          <w:lang w:val="es-PR"/>
        </w:rPr>
        <w:t xml:space="preserve"> por el DS</w:t>
      </w:r>
      <w:r w:rsidR="000D38B8" w:rsidRPr="000F7ED1">
        <w:rPr>
          <w:rFonts w:ascii="Arial" w:hAnsi="Arial" w:cs="Arial"/>
          <w:b/>
          <w:sz w:val="24"/>
          <w:szCs w:val="24"/>
          <w:u w:val="single"/>
          <w:lang w:val="es-PR"/>
        </w:rPr>
        <w:t>:</w:t>
      </w:r>
      <w:r w:rsidRPr="000F7ED1">
        <w:rPr>
          <w:rFonts w:ascii="Arial" w:hAnsi="Arial" w:cs="Arial"/>
          <w:b/>
          <w:sz w:val="24"/>
          <w:szCs w:val="24"/>
          <w:u w:val="single"/>
          <w:lang w:val="es-PR"/>
        </w:rPr>
        <w:t xml:space="preserve"> 2013 al 2016</w:t>
      </w:r>
    </w:p>
    <w:p w:rsidR="00D206F5" w:rsidRPr="000F7ED1" w:rsidRDefault="00D206F5" w:rsidP="00F020A3">
      <w:pPr>
        <w:jc w:val="both"/>
        <w:rPr>
          <w:rFonts w:ascii="Arial" w:hAnsi="Arial" w:cs="Arial"/>
          <w:sz w:val="24"/>
          <w:szCs w:val="24"/>
          <w:lang w:val="es-PR"/>
        </w:rPr>
      </w:pPr>
    </w:p>
    <w:p w:rsidR="00D206F5" w:rsidRPr="000F7ED1" w:rsidRDefault="000D38B8" w:rsidP="00F020A3">
      <w:pPr>
        <w:jc w:val="both"/>
        <w:rPr>
          <w:rFonts w:ascii="Arial" w:hAnsi="Arial" w:cs="Arial"/>
          <w:sz w:val="24"/>
          <w:szCs w:val="24"/>
          <w:lang w:val="es-PR"/>
        </w:rPr>
      </w:pPr>
      <w:r w:rsidRPr="000F7ED1">
        <w:rPr>
          <w:rFonts w:ascii="Arial" w:hAnsi="Arial" w:cs="Arial"/>
          <w:sz w:val="24"/>
          <w:szCs w:val="24"/>
          <w:lang w:val="es-PR"/>
        </w:rPr>
        <w:t>A continuación se presentan, en términos generales, los logros alcanzados por el DS durante el cuatrienio del 2013 al 2016. Los mismos están basados, principalmente, en los compromisos programáticos de salud.</w:t>
      </w:r>
    </w:p>
    <w:p w:rsidR="000D38B8" w:rsidRPr="000F7ED1" w:rsidRDefault="000D38B8" w:rsidP="00F020A3">
      <w:pPr>
        <w:jc w:val="both"/>
        <w:rPr>
          <w:rFonts w:ascii="Arial" w:hAnsi="Arial" w:cs="Arial"/>
          <w:sz w:val="24"/>
          <w:szCs w:val="24"/>
          <w:lang w:val="es-PR"/>
        </w:rPr>
      </w:pPr>
    </w:p>
    <w:p w:rsidR="000D38B8" w:rsidRDefault="000D38B8" w:rsidP="00147F02">
      <w:pPr>
        <w:pStyle w:val="ListParagraph"/>
        <w:numPr>
          <w:ilvl w:val="0"/>
          <w:numId w:val="9"/>
        </w:numPr>
        <w:rPr>
          <w:rFonts w:ascii="Arial" w:hAnsi="Arial" w:cs="Arial"/>
          <w:i/>
          <w:sz w:val="24"/>
          <w:szCs w:val="24"/>
          <w:u w:val="single"/>
          <w:lang w:val="es-PR"/>
        </w:rPr>
      </w:pPr>
      <w:r w:rsidRPr="000F7ED1">
        <w:rPr>
          <w:rFonts w:ascii="Arial" w:hAnsi="Arial" w:cs="Arial"/>
          <w:i/>
          <w:sz w:val="24"/>
          <w:szCs w:val="24"/>
          <w:u w:val="single"/>
          <w:lang w:val="es-PR"/>
        </w:rPr>
        <w:t xml:space="preserve">Proyecto Demostrativo Salud </w:t>
      </w:r>
      <w:r w:rsidR="000C121B" w:rsidRPr="000F7ED1">
        <w:rPr>
          <w:rFonts w:ascii="Arial" w:hAnsi="Arial" w:cs="Arial"/>
          <w:i/>
          <w:sz w:val="24"/>
          <w:szCs w:val="24"/>
          <w:u w:val="single"/>
          <w:lang w:val="es-PR"/>
        </w:rPr>
        <w:t>I</w:t>
      </w:r>
      <w:r w:rsidRPr="000F7ED1">
        <w:rPr>
          <w:rFonts w:ascii="Arial" w:hAnsi="Arial" w:cs="Arial"/>
          <w:i/>
          <w:sz w:val="24"/>
          <w:szCs w:val="24"/>
          <w:u w:val="single"/>
          <w:lang w:val="es-PR"/>
        </w:rPr>
        <w:t>ntegrada del Oeste</w:t>
      </w:r>
    </w:p>
    <w:p w:rsidR="00C24046" w:rsidRPr="000F7ED1" w:rsidRDefault="00C24046" w:rsidP="00C24046">
      <w:pPr>
        <w:pStyle w:val="ListParagraph"/>
        <w:ind w:left="360"/>
        <w:rPr>
          <w:rFonts w:ascii="Arial" w:hAnsi="Arial" w:cs="Arial"/>
          <w:i/>
          <w:sz w:val="24"/>
          <w:szCs w:val="24"/>
          <w:u w:val="single"/>
          <w:lang w:val="es-PR"/>
        </w:rPr>
      </w:pPr>
      <w:bookmarkStart w:id="0" w:name="_GoBack"/>
      <w:bookmarkEnd w:id="0"/>
    </w:p>
    <w:p w:rsidR="000D38B8" w:rsidRPr="000F7ED1" w:rsidRDefault="000D38B8" w:rsidP="000D38B8">
      <w:pPr>
        <w:jc w:val="both"/>
        <w:rPr>
          <w:rFonts w:ascii="Arial" w:hAnsi="Arial" w:cs="Arial"/>
          <w:sz w:val="24"/>
          <w:szCs w:val="24"/>
          <w:lang w:val="es-PR"/>
        </w:rPr>
      </w:pPr>
      <w:r w:rsidRPr="000F7ED1">
        <w:rPr>
          <w:rFonts w:ascii="Arial" w:hAnsi="Arial" w:cs="Arial"/>
          <w:sz w:val="24"/>
          <w:szCs w:val="24"/>
          <w:lang w:val="es-PR"/>
        </w:rPr>
        <w:t>Se estableció el Proyecto de Demostrativo de Salud Integrada del Oeste en 7 municipios (Aguada, Aguadilla, Añasco, Isabela, Moca, Rincón y San Sebastián), en cumplimento con la acción programática #1:</w:t>
      </w:r>
      <w:r w:rsidRPr="000F7ED1">
        <w:rPr>
          <w:rFonts w:ascii="Arial" w:hAnsi="Arial" w:cs="Arial"/>
          <w:i/>
          <w:sz w:val="24"/>
          <w:szCs w:val="24"/>
          <w:lang w:val="es-PR"/>
        </w:rPr>
        <w:t xml:space="preserve"> Establecimiento de Sistemas Regionales Integrados para el Cuidado de la Salud. </w:t>
      </w:r>
      <w:r w:rsidRPr="000F7ED1">
        <w:rPr>
          <w:rFonts w:ascii="Arial" w:hAnsi="Arial" w:cs="Arial"/>
          <w:sz w:val="24"/>
          <w:szCs w:val="24"/>
          <w:lang w:val="es-PR"/>
        </w:rPr>
        <w:t>.  El proyecto se caracteriza por:</w:t>
      </w:r>
    </w:p>
    <w:p w:rsidR="000D38B8" w:rsidRDefault="000D38B8" w:rsidP="00F7086D">
      <w:pPr>
        <w:pStyle w:val="ListParagraph"/>
        <w:numPr>
          <w:ilvl w:val="0"/>
          <w:numId w:val="7"/>
        </w:numPr>
        <w:spacing w:after="160" w:line="259" w:lineRule="auto"/>
        <w:rPr>
          <w:rFonts w:ascii="Arial" w:hAnsi="Arial" w:cs="Arial"/>
          <w:sz w:val="24"/>
          <w:szCs w:val="24"/>
          <w:lang w:val="es-PR"/>
        </w:rPr>
      </w:pPr>
      <w:r w:rsidRPr="000F7ED1">
        <w:rPr>
          <w:rFonts w:ascii="Arial" w:hAnsi="Arial" w:cs="Arial"/>
          <w:sz w:val="24"/>
          <w:szCs w:val="24"/>
          <w:lang w:val="es-PR"/>
        </w:rPr>
        <w:t>Capacitación física continua</w:t>
      </w:r>
      <w:r w:rsidR="00F35CD2" w:rsidRPr="000F7ED1">
        <w:rPr>
          <w:rFonts w:ascii="Arial" w:hAnsi="Arial" w:cs="Arial"/>
          <w:sz w:val="24"/>
          <w:szCs w:val="24"/>
          <w:lang w:val="es-PR"/>
        </w:rPr>
        <w:t>; re</w:t>
      </w:r>
      <w:r w:rsidRPr="000F7ED1">
        <w:rPr>
          <w:rFonts w:ascii="Arial" w:hAnsi="Arial" w:cs="Arial"/>
          <w:sz w:val="24"/>
          <w:szCs w:val="24"/>
          <w:lang w:val="es-PR"/>
        </w:rPr>
        <w:t>feridos a cuidado mental</w:t>
      </w:r>
      <w:r w:rsidR="00F35CD2" w:rsidRPr="000F7ED1">
        <w:rPr>
          <w:rFonts w:ascii="Arial" w:hAnsi="Arial" w:cs="Arial"/>
          <w:sz w:val="24"/>
          <w:szCs w:val="24"/>
          <w:lang w:val="es-PR"/>
        </w:rPr>
        <w:t>; una visita anual a Nutricionista;</w:t>
      </w:r>
      <w:r w:rsidRPr="000F7ED1">
        <w:rPr>
          <w:rFonts w:ascii="Arial" w:hAnsi="Arial" w:cs="Arial"/>
          <w:sz w:val="24"/>
          <w:szCs w:val="24"/>
          <w:lang w:val="es-PR"/>
        </w:rPr>
        <w:t xml:space="preserve"> una visita anual a Educador(a) en Salud</w:t>
      </w:r>
      <w:r w:rsidR="00F35CD2" w:rsidRPr="000F7ED1">
        <w:rPr>
          <w:rFonts w:ascii="Arial" w:hAnsi="Arial" w:cs="Arial"/>
          <w:sz w:val="24"/>
          <w:szCs w:val="24"/>
          <w:lang w:val="es-PR"/>
        </w:rPr>
        <w:t>; c</w:t>
      </w:r>
      <w:r w:rsidRPr="000F7ED1">
        <w:rPr>
          <w:rFonts w:ascii="Arial" w:hAnsi="Arial" w:cs="Arial"/>
          <w:sz w:val="24"/>
          <w:szCs w:val="24"/>
          <w:lang w:val="es-PR"/>
        </w:rPr>
        <w:t>ien por ciento de quejas sociales fueron referidas a Trabajador</w:t>
      </w:r>
      <w:r w:rsidR="00F35CD2" w:rsidRPr="000F7ED1">
        <w:rPr>
          <w:rFonts w:ascii="Arial" w:hAnsi="Arial" w:cs="Arial"/>
          <w:sz w:val="24"/>
          <w:szCs w:val="24"/>
          <w:lang w:val="es-PR"/>
        </w:rPr>
        <w:t>(a) Social; p</w:t>
      </w:r>
      <w:r w:rsidRPr="000F7ED1">
        <w:rPr>
          <w:rFonts w:ascii="Arial" w:hAnsi="Arial" w:cs="Arial"/>
          <w:sz w:val="24"/>
          <w:szCs w:val="24"/>
          <w:lang w:val="es-PR"/>
        </w:rPr>
        <w:t>roveen transportación</w:t>
      </w:r>
      <w:r w:rsidR="00F35CD2" w:rsidRPr="000F7ED1">
        <w:rPr>
          <w:rFonts w:ascii="Arial" w:hAnsi="Arial" w:cs="Arial"/>
          <w:sz w:val="24"/>
          <w:szCs w:val="24"/>
          <w:lang w:val="es-PR"/>
        </w:rPr>
        <w:t>, o</w:t>
      </w:r>
      <w:r w:rsidRPr="000F7ED1">
        <w:rPr>
          <w:rFonts w:ascii="Arial" w:hAnsi="Arial" w:cs="Arial"/>
          <w:sz w:val="24"/>
          <w:szCs w:val="24"/>
          <w:lang w:val="es-PR"/>
        </w:rPr>
        <w:t>rientación de derechos a pacientes y de todas las ONG que pueden pertenecer</w:t>
      </w:r>
      <w:r w:rsidR="00F35CD2" w:rsidRPr="000F7ED1">
        <w:rPr>
          <w:rFonts w:ascii="Arial" w:hAnsi="Arial" w:cs="Arial"/>
          <w:sz w:val="24"/>
          <w:szCs w:val="24"/>
          <w:lang w:val="es-PR"/>
        </w:rPr>
        <w:t>; e</w:t>
      </w:r>
      <w:r w:rsidRPr="000F7ED1">
        <w:rPr>
          <w:rFonts w:ascii="Arial" w:hAnsi="Arial" w:cs="Arial"/>
          <w:sz w:val="24"/>
          <w:szCs w:val="24"/>
          <w:lang w:val="es-PR"/>
        </w:rPr>
        <w:t>s autofinanciable con los ahorros que genera con del presupuesto de $2</w:t>
      </w:r>
      <w:r w:rsidR="00F35CD2" w:rsidRPr="000F7ED1">
        <w:rPr>
          <w:rFonts w:ascii="Arial" w:hAnsi="Arial" w:cs="Arial"/>
          <w:sz w:val="24"/>
          <w:szCs w:val="24"/>
          <w:lang w:val="es-PR"/>
        </w:rPr>
        <w:t xml:space="preserve"> PMPM invertido por el Gobierno; e</w:t>
      </w:r>
      <w:r w:rsidRPr="000F7ED1">
        <w:rPr>
          <w:rFonts w:ascii="Arial" w:hAnsi="Arial" w:cs="Arial"/>
          <w:sz w:val="24"/>
          <w:szCs w:val="24"/>
          <w:lang w:val="es-PR"/>
        </w:rPr>
        <w:t>l Paciente des</w:t>
      </w:r>
      <w:r w:rsidR="00F35CD2" w:rsidRPr="000F7ED1">
        <w:rPr>
          <w:rFonts w:ascii="Arial" w:hAnsi="Arial" w:cs="Arial"/>
          <w:sz w:val="24"/>
          <w:szCs w:val="24"/>
          <w:lang w:val="es-PR"/>
        </w:rPr>
        <w:t>arrolla compromiso con su salud; m</w:t>
      </w:r>
      <w:r w:rsidRPr="000F7ED1">
        <w:rPr>
          <w:rFonts w:ascii="Arial" w:hAnsi="Arial" w:cs="Arial"/>
          <w:sz w:val="24"/>
          <w:szCs w:val="24"/>
          <w:lang w:val="es-PR"/>
        </w:rPr>
        <w:t>odelo de serv</w:t>
      </w:r>
      <w:r w:rsidR="00F35CD2" w:rsidRPr="000F7ED1">
        <w:rPr>
          <w:rFonts w:ascii="Arial" w:hAnsi="Arial" w:cs="Arial"/>
          <w:sz w:val="24"/>
          <w:szCs w:val="24"/>
          <w:lang w:val="es-PR"/>
        </w:rPr>
        <w:t xml:space="preserve">icio centralizado más eficiente; </w:t>
      </w:r>
      <w:r w:rsidRPr="000F7ED1">
        <w:rPr>
          <w:rFonts w:ascii="Arial" w:hAnsi="Arial" w:cs="Arial"/>
          <w:sz w:val="24"/>
          <w:szCs w:val="24"/>
          <w:lang w:val="es-PR"/>
        </w:rPr>
        <w:t>Transición de cuidado - 200,000 personas del área oeste se les da cuidado integrado, para reducir readmisiones y visitas innecesarias a sala de emergencia.</w:t>
      </w:r>
    </w:p>
    <w:p w:rsidR="00C24046" w:rsidRPr="000F7ED1" w:rsidRDefault="00C24046" w:rsidP="00C24046">
      <w:pPr>
        <w:pStyle w:val="ListParagraph"/>
        <w:spacing w:after="160" w:line="259" w:lineRule="auto"/>
        <w:ind w:left="1068"/>
        <w:rPr>
          <w:rFonts w:ascii="Arial" w:hAnsi="Arial" w:cs="Arial"/>
          <w:sz w:val="24"/>
          <w:szCs w:val="24"/>
          <w:lang w:val="es-PR"/>
        </w:rPr>
      </w:pPr>
    </w:p>
    <w:p w:rsidR="00147F02" w:rsidRPr="000F7ED1" w:rsidRDefault="00147F02" w:rsidP="000C121B">
      <w:pPr>
        <w:pStyle w:val="ListParagraph"/>
        <w:numPr>
          <w:ilvl w:val="0"/>
          <w:numId w:val="9"/>
        </w:numPr>
        <w:rPr>
          <w:rFonts w:ascii="Arial" w:hAnsi="Arial" w:cs="Arial"/>
          <w:i/>
          <w:sz w:val="24"/>
          <w:szCs w:val="24"/>
          <w:u w:val="single"/>
          <w:lang w:val="es-PR"/>
        </w:rPr>
      </w:pPr>
      <w:proofErr w:type="spellStart"/>
      <w:r w:rsidRPr="000F7ED1">
        <w:rPr>
          <w:rFonts w:ascii="Arial" w:hAnsi="Arial" w:cs="Arial"/>
          <w:i/>
          <w:sz w:val="24"/>
          <w:szCs w:val="24"/>
          <w:u w:val="single"/>
          <w:lang w:val="es-PR"/>
        </w:rPr>
        <w:t>CDT’s</w:t>
      </w:r>
      <w:proofErr w:type="spellEnd"/>
      <w:r w:rsidRPr="000F7ED1">
        <w:rPr>
          <w:rFonts w:ascii="Arial" w:hAnsi="Arial" w:cs="Arial"/>
          <w:i/>
          <w:sz w:val="24"/>
          <w:szCs w:val="24"/>
          <w:u w:val="single"/>
          <w:lang w:val="es-PR"/>
        </w:rPr>
        <w:t xml:space="preserve"> y Salas de Emergencias</w:t>
      </w:r>
    </w:p>
    <w:p w:rsidR="00147F02" w:rsidRPr="00C24046" w:rsidRDefault="00147F02" w:rsidP="00147F02">
      <w:pPr>
        <w:pStyle w:val="ListParagraph"/>
        <w:numPr>
          <w:ilvl w:val="0"/>
          <w:numId w:val="10"/>
        </w:numPr>
        <w:jc w:val="both"/>
        <w:rPr>
          <w:rFonts w:ascii="Arial" w:hAnsi="Arial" w:cs="Arial"/>
          <w:b/>
          <w:sz w:val="24"/>
          <w:szCs w:val="24"/>
          <w:u w:val="single"/>
          <w:lang w:val="es-PR"/>
        </w:rPr>
      </w:pPr>
      <w:r w:rsidRPr="000F7ED1">
        <w:rPr>
          <w:rFonts w:ascii="Arial" w:hAnsi="Arial" w:cs="Arial"/>
          <w:sz w:val="24"/>
          <w:szCs w:val="24"/>
          <w:lang w:val="es-PR" w:eastAsia="es-PR"/>
        </w:rPr>
        <w:t>Durante los años fiscales 2013-2016, se cumplió en un 90% el proveer un modelo de servicios integrados ambulatorios de Salud a los residentes de Vieques del P</w:t>
      </w:r>
      <w:r w:rsidR="00C24046">
        <w:rPr>
          <w:rFonts w:ascii="Arial" w:hAnsi="Arial" w:cs="Arial"/>
          <w:sz w:val="24"/>
          <w:szCs w:val="24"/>
          <w:lang w:val="es-PR" w:eastAsia="es-PR"/>
        </w:rPr>
        <w:t>lan de Salud del Gobierno (PSG)</w:t>
      </w:r>
    </w:p>
    <w:p w:rsidR="00C24046" w:rsidRPr="000F7ED1" w:rsidRDefault="00C24046" w:rsidP="00C24046">
      <w:pPr>
        <w:pStyle w:val="ListParagraph"/>
        <w:ind w:left="1080"/>
        <w:jc w:val="both"/>
        <w:rPr>
          <w:rFonts w:ascii="Arial" w:hAnsi="Arial" w:cs="Arial"/>
          <w:b/>
          <w:sz w:val="24"/>
          <w:szCs w:val="24"/>
          <w:u w:val="single"/>
          <w:lang w:val="es-PR"/>
        </w:rPr>
      </w:pPr>
    </w:p>
    <w:p w:rsidR="000C121B" w:rsidRPr="000F7ED1" w:rsidRDefault="000C121B" w:rsidP="000C121B">
      <w:pPr>
        <w:pStyle w:val="ListParagraph"/>
        <w:numPr>
          <w:ilvl w:val="0"/>
          <w:numId w:val="9"/>
        </w:numPr>
        <w:rPr>
          <w:rFonts w:ascii="Arial" w:hAnsi="Arial" w:cs="Arial"/>
          <w:i/>
          <w:sz w:val="24"/>
          <w:szCs w:val="24"/>
          <w:u w:val="single"/>
        </w:rPr>
      </w:pPr>
      <w:r w:rsidRPr="000F7ED1">
        <w:rPr>
          <w:rFonts w:ascii="Arial" w:hAnsi="Arial" w:cs="Arial"/>
          <w:i/>
          <w:sz w:val="24"/>
          <w:szCs w:val="24"/>
          <w:u w:val="single"/>
        </w:rPr>
        <w:t>Puerto Rico Health Information Network (PRHIN)</w:t>
      </w:r>
    </w:p>
    <w:p w:rsidR="00C1527F" w:rsidRPr="000F7ED1" w:rsidRDefault="000C121B" w:rsidP="00C1527F">
      <w:pPr>
        <w:pStyle w:val="ListParagraph"/>
        <w:numPr>
          <w:ilvl w:val="0"/>
          <w:numId w:val="11"/>
        </w:numPr>
        <w:jc w:val="both"/>
        <w:rPr>
          <w:rFonts w:ascii="Arial" w:hAnsi="Arial" w:cs="Arial"/>
          <w:sz w:val="24"/>
          <w:szCs w:val="24"/>
          <w:lang w:val="es-PR"/>
        </w:rPr>
      </w:pPr>
      <w:r w:rsidRPr="000F7ED1">
        <w:rPr>
          <w:rFonts w:ascii="Arial" w:hAnsi="Arial" w:cs="Arial"/>
          <w:sz w:val="24"/>
          <w:szCs w:val="24"/>
          <w:lang w:val="es-PR"/>
        </w:rPr>
        <w:lastRenderedPageBreak/>
        <w:t xml:space="preserve">Como parte de la Acción </w:t>
      </w:r>
      <w:r w:rsidR="00C1527F" w:rsidRPr="000F7ED1">
        <w:rPr>
          <w:rFonts w:ascii="Arial" w:hAnsi="Arial" w:cs="Arial"/>
          <w:sz w:val="24"/>
          <w:szCs w:val="24"/>
          <w:lang w:val="es-PR"/>
        </w:rPr>
        <w:t>P</w:t>
      </w:r>
      <w:r w:rsidRPr="000F7ED1">
        <w:rPr>
          <w:rFonts w:ascii="Arial" w:hAnsi="Arial" w:cs="Arial"/>
          <w:sz w:val="24"/>
          <w:szCs w:val="24"/>
          <w:lang w:val="es-PR"/>
        </w:rPr>
        <w:t xml:space="preserve">rogramática #2: </w:t>
      </w:r>
      <w:r w:rsidRPr="000F7ED1">
        <w:rPr>
          <w:rFonts w:ascii="Arial" w:hAnsi="Arial" w:cs="Arial"/>
          <w:i/>
          <w:sz w:val="24"/>
          <w:szCs w:val="24"/>
          <w:lang w:val="es-PR"/>
        </w:rPr>
        <w:t>Implementar un nuevo sistema de información médic</w:t>
      </w:r>
      <w:r w:rsidR="00C1527F" w:rsidRPr="000F7ED1">
        <w:rPr>
          <w:rFonts w:ascii="Arial" w:hAnsi="Arial" w:cs="Arial"/>
          <w:i/>
          <w:sz w:val="24"/>
          <w:szCs w:val="24"/>
          <w:lang w:val="es-PR"/>
        </w:rPr>
        <w:t xml:space="preserve">a, </w:t>
      </w:r>
      <w:r w:rsidR="00C1527F" w:rsidRPr="000F7ED1">
        <w:rPr>
          <w:rFonts w:ascii="Arial" w:hAnsi="Arial" w:cs="Arial"/>
          <w:sz w:val="24"/>
          <w:szCs w:val="24"/>
          <w:lang w:val="es-PR"/>
        </w:rPr>
        <w:t xml:space="preserve">se implantó el Record Médico Electrónico (RME) en todas las Clínicas de Inmunología. </w:t>
      </w:r>
    </w:p>
    <w:p w:rsidR="00C24046" w:rsidRDefault="00C1527F" w:rsidP="00C1527F">
      <w:pPr>
        <w:pStyle w:val="ListParagraph"/>
        <w:numPr>
          <w:ilvl w:val="0"/>
          <w:numId w:val="11"/>
        </w:numPr>
        <w:jc w:val="both"/>
        <w:rPr>
          <w:rFonts w:ascii="Arial" w:hAnsi="Arial" w:cs="Arial"/>
          <w:sz w:val="24"/>
          <w:szCs w:val="24"/>
          <w:lang w:val="es-PR"/>
        </w:rPr>
      </w:pPr>
      <w:r w:rsidRPr="000F7ED1">
        <w:rPr>
          <w:rFonts w:ascii="Arial" w:hAnsi="Arial" w:cs="Arial"/>
          <w:sz w:val="24"/>
          <w:szCs w:val="24"/>
          <w:lang w:val="es-PR"/>
        </w:rPr>
        <w:t>Todos los Centros Pediátricos y los Centros de Autismo están instalando RME.</w:t>
      </w:r>
    </w:p>
    <w:p w:rsidR="00C1527F" w:rsidRDefault="00C1527F" w:rsidP="00C24046">
      <w:pPr>
        <w:pStyle w:val="ListParagraph"/>
        <w:jc w:val="both"/>
        <w:rPr>
          <w:rFonts w:ascii="Arial" w:hAnsi="Arial" w:cs="Arial"/>
          <w:sz w:val="24"/>
          <w:szCs w:val="24"/>
          <w:lang w:val="es-PR"/>
        </w:rPr>
      </w:pPr>
      <w:r w:rsidRPr="000F7ED1">
        <w:rPr>
          <w:rFonts w:ascii="Arial" w:hAnsi="Arial" w:cs="Arial"/>
          <w:sz w:val="24"/>
          <w:szCs w:val="24"/>
          <w:lang w:val="es-PR"/>
        </w:rPr>
        <w:t xml:space="preserve"> </w:t>
      </w:r>
    </w:p>
    <w:p w:rsidR="00601A71" w:rsidRPr="000F7ED1" w:rsidRDefault="00F10549" w:rsidP="00F10549">
      <w:pPr>
        <w:pStyle w:val="ListParagraph"/>
        <w:numPr>
          <w:ilvl w:val="0"/>
          <w:numId w:val="9"/>
        </w:numPr>
        <w:jc w:val="both"/>
        <w:rPr>
          <w:rFonts w:ascii="Arial" w:hAnsi="Arial" w:cs="Arial"/>
          <w:i/>
          <w:sz w:val="24"/>
          <w:szCs w:val="24"/>
          <w:u w:val="single"/>
          <w:lang w:val="es-PR"/>
        </w:rPr>
      </w:pPr>
      <w:r w:rsidRPr="000F7ED1">
        <w:rPr>
          <w:rFonts w:ascii="Arial" w:hAnsi="Arial" w:cs="Arial"/>
          <w:i/>
          <w:sz w:val="24"/>
          <w:szCs w:val="24"/>
          <w:u w:val="single"/>
          <w:lang w:val="es-PR"/>
        </w:rPr>
        <w:t>Prevención y promoción de la salud</w:t>
      </w:r>
    </w:p>
    <w:p w:rsidR="00F10549" w:rsidRPr="000F7ED1" w:rsidRDefault="00F10549" w:rsidP="00923548">
      <w:pPr>
        <w:pStyle w:val="ListParagraph"/>
        <w:numPr>
          <w:ilvl w:val="0"/>
          <w:numId w:val="13"/>
        </w:numPr>
        <w:jc w:val="both"/>
        <w:rPr>
          <w:rFonts w:ascii="Arial" w:hAnsi="Arial" w:cs="Arial"/>
          <w:i/>
          <w:sz w:val="24"/>
          <w:szCs w:val="24"/>
          <w:lang w:val="es-PR"/>
        </w:rPr>
      </w:pPr>
      <w:r w:rsidRPr="000F7ED1">
        <w:rPr>
          <w:rFonts w:ascii="Arial" w:hAnsi="Arial" w:cs="Arial"/>
          <w:sz w:val="24"/>
          <w:szCs w:val="24"/>
          <w:lang w:val="es-PR"/>
        </w:rPr>
        <w:t>Como parte de la Acción Programática # 5</w:t>
      </w:r>
      <w:r w:rsidRPr="000F7ED1">
        <w:rPr>
          <w:rFonts w:ascii="Arial" w:hAnsi="Arial" w:cs="Arial"/>
          <w:i/>
          <w:sz w:val="24"/>
          <w:szCs w:val="24"/>
          <w:lang w:val="es-PR"/>
        </w:rPr>
        <w:t xml:space="preserve">: Crear nuevos programas de prevención y promoción de la salud, </w:t>
      </w:r>
      <w:r w:rsidRPr="000F7ED1">
        <w:rPr>
          <w:rFonts w:ascii="Arial" w:hAnsi="Arial" w:cs="Arial"/>
          <w:sz w:val="24"/>
          <w:szCs w:val="24"/>
          <w:lang w:val="es-PR"/>
        </w:rPr>
        <w:t xml:space="preserve">el Programa de Salud Oral fue expandido gracias </w:t>
      </w:r>
      <w:r w:rsidR="00BE7D36" w:rsidRPr="000F7ED1">
        <w:rPr>
          <w:rFonts w:ascii="Arial" w:hAnsi="Arial" w:cs="Arial"/>
          <w:sz w:val="24"/>
          <w:szCs w:val="24"/>
          <w:lang w:val="es-PR"/>
        </w:rPr>
        <w:t xml:space="preserve">a </w:t>
      </w:r>
      <w:r w:rsidRPr="000F7ED1">
        <w:rPr>
          <w:rFonts w:ascii="Arial" w:hAnsi="Arial" w:cs="Arial"/>
          <w:sz w:val="24"/>
          <w:szCs w:val="24"/>
          <w:lang w:val="es-PR"/>
        </w:rPr>
        <w:t xml:space="preserve">la otorgación de fondos federales de HRSA.  </w:t>
      </w:r>
    </w:p>
    <w:p w:rsidR="00F10549" w:rsidRPr="000F7ED1" w:rsidRDefault="00F10549" w:rsidP="00F10549">
      <w:pPr>
        <w:pStyle w:val="ListParagraph"/>
        <w:numPr>
          <w:ilvl w:val="0"/>
          <w:numId w:val="13"/>
        </w:numPr>
        <w:rPr>
          <w:rFonts w:ascii="Arial" w:hAnsi="Arial" w:cs="Arial"/>
          <w:sz w:val="24"/>
          <w:szCs w:val="24"/>
          <w:lang w:val="es-PR"/>
        </w:rPr>
      </w:pPr>
      <w:r w:rsidRPr="000F7ED1">
        <w:rPr>
          <w:rFonts w:ascii="Arial" w:hAnsi="Arial" w:cs="Arial"/>
          <w:sz w:val="24"/>
          <w:szCs w:val="24"/>
          <w:lang w:val="es-PR"/>
        </w:rPr>
        <w:t>Programas de servicios de prevención para población TRANS</w:t>
      </w:r>
    </w:p>
    <w:p w:rsidR="00B360C7" w:rsidRPr="000F7ED1" w:rsidRDefault="00033E43" w:rsidP="00D801C2">
      <w:pPr>
        <w:pStyle w:val="ListParagraph"/>
        <w:numPr>
          <w:ilvl w:val="0"/>
          <w:numId w:val="13"/>
        </w:numPr>
        <w:jc w:val="both"/>
        <w:rPr>
          <w:rFonts w:ascii="Arial" w:eastAsia="Times New Roman" w:hAnsi="Arial" w:cs="Arial"/>
          <w:sz w:val="24"/>
          <w:szCs w:val="24"/>
          <w:lang w:val="es-PR"/>
        </w:rPr>
      </w:pPr>
      <w:r w:rsidRPr="000F7ED1">
        <w:rPr>
          <w:rFonts w:ascii="Arial" w:eastAsia="Times New Roman" w:hAnsi="Arial" w:cs="Arial"/>
          <w:sz w:val="24"/>
          <w:szCs w:val="24"/>
          <w:lang w:val="es-ES_tradnl"/>
        </w:rPr>
        <w:t xml:space="preserve">En junio del 2015, se distribuyó la Guía para el Desarrollo de un </w:t>
      </w:r>
      <w:r w:rsidRPr="000F7ED1">
        <w:rPr>
          <w:rFonts w:ascii="Arial" w:eastAsia="Times New Roman" w:hAnsi="Arial" w:cs="Arial"/>
          <w:i/>
          <w:sz w:val="24"/>
          <w:szCs w:val="24"/>
          <w:lang w:val="es-ES_tradnl"/>
        </w:rPr>
        <w:t xml:space="preserve">Protocolo Uniforme en Prevención de Suicidio electrónicamente a </w:t>
      </w:r>
      <w:r w:rsidRPr="000F7ED1">
        <w:rPr>
          <w:rFonts w:ascii="Arial" w:eastAsia="Times New Roman" w:hAnsi="Arial" w:cs="Arial"/>
          <w:i/>
          <w:sz w:val="24"/>
          <w:szCs w:val="24"/>
          <w:u w:val="single"/>
          <w:lang w:val="es-ES_tradnl"/>
        </w:rPr>
        <w:t>127 agencias</w:t>
      </w:r>
      <w:r w:rsidRPr="000F7ED1">
        <w:rPr>
          <w:rFonts w:ascii="Arial" w:eastAsia="Times New Roman" w:hAnsi="Arial" w:cs="Arial"/>
          <w:sz w:val="24"/>
          <w:szCs w:val="24"/>
          <w:u w:val="single"/>
          <w:lang w:val="es-ES_tradnl"/>
        </w:rPr>
        <w:t xml:space="preserve"> gubernamentales, 78 municipios y a 20 entidades</w:t>
      </w:r>
      <w:r w:rsidRPr="000F7ED1">
        <w:rPr>
          <w:rFonts w:ascii="Arial" w:eastAsia="Times New Roman" w:hAnsi="Arial" w:cs="Arial"/>
          <w:sz w:val="24"/>
          <w:szCs w:val="24"/>
          <w:lang w:val="es-ES_tradnl"/>
        </w:rPr>
        <w:t>, entre las que se encuentran instituciones educativas privadas, iglesias, centros de edad avanzada, agencias de seguros, centros de salud privados, compañías de administración de residenciales públicos y clientela en general.</w:t>
      </w:r>
      <w:r w:rsidR="00B360C7" w:rsidRPr="000F7ED1">
        <w:rPr>
          <w:rFonts w:ascii="Arial" w:eastAsia="Times New Roman" w:hAnsi="Arial" w:cs="Arial"/>
          <w:sz w:val="24"/>
          <w:szCs w:val="24"/>
          <w:lang w:val="es-ES_tradnl"/>
        </w:rPr>
        <w:t xml:space="preserve"> </w:t>
      </w:r>
    </w:p>
    <w:p w:rsidR="00B360C7" w:rsidRPr="00C24046" w:rsidRDefault="00BE7D36" w:rsidP="00BA7699">
      <w:pPr>
        <w:pStyle w:val="ListParagraph"/>
        <w:numPr>
          <w:ilvl w:val="0"/>
          <w:numId w:val="13"/>
        </w:numPr>
        <w:jc w:val="both"/>
        <w:rPr>
          <w:rFonts w:ascii="Arial" w:eastAsia="Times New Roman" w:hAnsi="Arial" w:cs="Arial"/>
          <w:sz w:val="24"/>
          <w:szCs w:val="24"/>
          <w:lang w:val="es-ES_tradnl"/>
        </w:rPr>
      </w:pPr>
      <w:r w:rsidRPr="000F7ED1">
        <w:rPr>
          <w:rFonts w:ascii="Arial" w:eastAsia="Times New Roman" w:hAnsi="Arial" w:cs="Arial"/>
          <w:sz w:val="24"/>
          <w:szCs w:val="24"/>
          <w:lang w:val="es-PR"/>
        </w:rPr>
        <w:t xml:space="preserve">La </w:t>
      </w:r>
      <w:r w:rsidR="00B360C7" w:rsidRPr="000F7ED1">
        <w:rPr>
          <w:rFonts w:ascii="Arial" w:eastAsia="Times New Roman" w:hAnsi="Arial" w:cs="Arial"/>
          <w:sz w:val="24"/>
          <w:szCs w:val="24"/>
          <w:lang w:val="es-PR"/>
        </w:rPr>
        <w:t xml:space="preserve">Secretaría Auxiliar para la Reglamentación y Acreditación de Facilidades de Salud  (SARAFS), incluyó el Protocolo Uniforme para el Manejo de Situaciones de Riesgo Suicida, como requisito para el licenciamiento de todos los hospitales y facilidades de salud de PR.  </w:t>
      </w:r>
    </w:p>
    <w:p w:rsidR="00F10549" w:rsidRPr="000F7ED1" w:rsidRDefault="00F10549" w:rsidP="00F10549">
      <w:pPr>
        <w:pStyle w:val="ListParagraph"/>
        <w:numPr>
          <w:ilvl w:val="0"/>
          <w:numId w:val="9"/>
        </w:numPr>
        <w:jc w:val="both"/>
        <w:rPr>
          <w:rFonts w:ascii="Arial" w:hAnsi="Arial" w:cs="Arial"/>
          <w:i/>
          <w:sz w:val="24"/>
          <w:szCs w:val="24"/>
          <w:u w:val="single"/>
          <w:lang w:val="es-PR"/>
        </w:rPr>
      </w:pPr>
      <w:r w:rsidRPr="000F7ED1">
        <w:rPr>
          <w:rFonts w:ascii="Arial" w:hAnsi="Arial" w:cs="Arial"/>
          <w:i/>
          <w:sz w:val="24"/>
          <w:szCs w:val="24"/>
          <w:u w:val="single"/>
          <w:lang w:val="es-PR"/>
        </w:rPr>
        <w:t>Dengue, Chikungunya y Zika</w:t>
      </w:r>
    </w:p>
    <w:p w:rsidR="00532A2C" w:rsidRPr="000F7ED1" w:rsidRDefault="00F10549" w:rsidP="00532A2C">
      <w:pPr>
        <w:pStyle w:val="ListParagraph"/>
        <w:numPr>
          <w:ilvl w:val="0"/>
          <w:numId w:val="16"/>
        </w:numPr>
        <w:ind w:left="720"/>
        <w:jc w:val="both"/>
        <w:rPr>
          <w:rFonts w:ascii="Arial" w:hAnsi="Arial" w:cs="Arial"/>
          <w:sz w:val="24"/>
          <w:szCs w:val="24"/>
          <w:lang w:val="es-PR"/>
        </w:rPr>
      </w:pPr>
      <w:r w:rsidRPr="000F7ED1">
        <w:rPr>
          <w:rFonts w:ascii="Arial" w:hAnsi="Arial" w:cs="Arial"/>
          <w:sz w:val="24"/>
          <w:szCs w:val="24"/>
          <w:lang w:val="es-PR"/>
        </w:rPr>
        <w:t xml:space="preserve">Como parte de la Acción Programática #5.1.2: </w:t>
      </w:r>
      <w:r w:rsidRPr="000F7ED1">
        <w:rPr>
          <w:rFonts w:ascii="Arial" w:hAnsi="Arial" w:cs="Arial"/>
          <w:i/>
          <w:sz w:val="24"/>
          <w:szCs w:val="24"/>
          <w:lang w:val="es-PR"/>
        </w:rPr>
        <w:t>Establecerá un sistema integrado de vigilancia, monitoreo y evaluación para informar el desarrollo de políticas y programas</w:t>
      </w:r>
      <w:r w:rsidR="00532A2C" w:rsidRPr="000F7ED1">
        <w:rPr>
          <w:rFonts w:ascii="Arial" w:hAnsi="Arial" w:cs="Arial"/>
          <w:i/>
          <w:sz w:val="24"/>
          <w:szCs w:val="24"/>
          <w:lang w:val="es-PR"/>
        </w:rPr>
        <w:t>,</w:t>
      </w:r>
      <w:r w:rsidRPr="000F7ED1">
        <w:rPr>
          <w:rFonts w:ascii="Arial" w:hAnsi="Arial" w:cs="Arial"/>
          <w:i/>
          <w:sz w:val="24"/>
          <w:szCs w:val="24"/>
          <w:lang w:val="es-PR"/>
        </w:rPr>
        <w:t xml:space="preserve"> para evaluar su efectividad, de manera que se pueda contar con datos estandarizados</w:t>
      </w:r>
      <w:r w:rsidR="00532A2C" w:rsidRPr="000F7ED1">
        <w:rPr>
          <w:rFonts w:ascii="Arial" w:hAnsi="Arial" w:cs="Arial"/>
          <w:i/>
          <w:sz w:val="24"/>
          <w:szCs w:val="24"/>
          <w:lang w:val="es-PR"/>
        </w:rPr>
        <w:t xml:space="preserve">, </w:t>
      </w:r>
      <w:r w:rsidR="00532A2C" w:rsidRPr="000F7ED1">
        <w:rPr>
          <w:rFonts w:ascii="Arial" w:hAnsi="Arial" w:cs="Arial"/>
          <w:sz w:val="24"/>
          <w:szCs w:val="24"/>
          <w:lang w:val="es-PR"/>
        </w:rPr>
        <w:t>se integraron los sistemas de vigilancia VIH/ETS/TB/Hepatitis C</w:t>
      </w:r>
      <w:r w:rsidR="00512A75" w:rsidRPr="000F7ED1">
        <w:rPr>
          <w:rFonts w:ascii="Arial" w:hAnsi="Arial" w:cs="Arial"/>
          <w:sz w:val="24"/>
          <w:szCs w:val="24"/>
          <w:lang w:val="es-PR"/>
        </w:rPr>
        <w:t>, s</w:t>
      </w:r>
      <w:r w:rsidR="00532A2C" w:rsidRPr="000F7ED1">
        <w:rPr>
          <w:rFonts w:ascii="Arial" w:hAnsi="Arial" w:cs="Arial"/>
          <w:sz w:val="24"/>
          <w:szCs w:val="24"/>
          <w:lang w:val="es-PR"/>
        </w:rPr>
        <w:t>istemas de Vigilancia existentes antes del ZIKA y desarrollados posteriormente para responder a la emergencia de salud pública:</w:t>
      </w:r>
    </w:p>
    <w:p w:rsidR="00DF5956" w:rsidRPr="000F7ED1" w:rsidRDefault="00E42038" w:rsidP="00DF5956">
      <w:pPr>
        <w:pStyle w:val="ListParagraph"/>
        <w:numPr>
          <w:ilvl w:val="0"/>
          <w:numId w:val="16"/>
        </w:numPr>
        <w:jc w:val="both"/>
        <w:rPr>
          <w:rFonts w:ascii="Arial" w:hAnsi="Arial" w:cs="Arial"/>
          <w:sz w:val="24"/>
          <w:szCs w:val="24"/>
          <w:lang w:val="es-PR"/>
        </w:rPr>
      </w:pPr>
      <w:r w:rsidRPr="000F7ED1">
        <w:rPr>
          <w:rFonts w:ascii="Arial" w:hAnsi="Arial" w:cs="Arial"/>
          <w:sz w:val="24"/>
          <w:szCs w:val="24"/>
          <w:lang w:val="es-PR"/>
        </w:rPr>
        <w:t>D</w:t>
      </w:r>
      <w:r w:rsidR="00DF5956" w:rsidRPr="000F7ED1">
        <w:rPr>
          <w:rFonts w:ascii="Arial" w:hAnsi="Arial" w:cs="Arial"/>
          <w:sz w:val="24"/>
          <w:szCs w:val="24"/>
          <w:lang w:val="es-PR"/>
        </w:rPr>
        <w:t xml:space="preserve">esarrollo </w:t>
      </w:r>
      <w:r w:rsidRPr="000F7ED1">
        <w:rPr>
          <w:rFonts w:ascii="Arial" w:hAnsi="Arial" w:cs="Arial"/>
          <w:sz w:val="24"/>
          <w:szCs w:val="24"/>
          <w:lang w:val="es-PR"/>
        </w:rPr>
        <w:t>d</w:t>
      </w:r>
      <w:r w:rsidR="00DF5956" w:rsidRPr="000F7ED1">
        <w:rPr>
          <w:rFonts w:ascii="Arial" w:hAnsi="Arial" w:cs="Arial"/>
          <w:sz w:val="24"/>
          <w:szCs w:val="24"/>
          <w:lang w:val="es-PR"/>
        </w:rPr>
        <w:t>el plan de monitoreo y seguimiento por 36 meses, de bebés nacidos de madres infectadas con el virus del Zika.</w:t>
      </w:r>
    </w:p>
    <w:p w:rsidR="00F10549" w:rsidRPr="000F7ED1" w:rsidRDefault="00E42038" w:rsidP="00F10549">
      <w:pPr>
        <w:pStyle w:val="ListParagraph"/>
        <w:numPr>
          <w:ilvl w:val="0"/>
          <w:numId w:val="15"/>
        </w:numPr>
        <w:jc w:val="both"/>
        <w:rPr>
          <w:rFonts w:ascii="Arial" w:hAnsi="Arial" w:cs="Arial"/>
          <w:i/>
          <w:sz w:val="24"/>
          <w:szCs w:val="24"/>
          <w:lang w:val="es-PR"/>
        </w:rPr>
      </w:pPr>
      <w:r w:rsidRPr="000F7ED1">
        <w:rPr>
          <w:rFonts w:ascii="Arial" w:hAnsi="Arial" w:cs="Arial"/>
          <w:sz w:val="24"/>
          <w:szCs w:val="24"/>
          <w:lang w:val="es-PR"/>
        </w:rPr>
        <w:t>Asignación de 7 millones adicionales como fondos suplementarios para manejar la preparación y respuesta de Ébola y Zika</w:t>
      </w:r>
    </w:p>
    <w:p w:rsidR="00B46296" w:rsidRDefault="00F8198E" w:rsidP="008A1527">
      <w:pPr>
        <w:pStyle w:val="ListParagraph"/>
        <w:numPr>
          <w:ilvl w:val="0"/>
          <w:numId w:val="15"/>
        </w:numPr>
        <w:jc w:val="both"/>
        <w:rPr>
          <w:rFonts w:ascii="Arial" w:hAnsi="Arial" w:cs="Arial"/>
          <w:sz w:val="24"/>
          <w:szCs w:val="24"/>
          <w:lang w:val="es-PR"/>
        </w:rPr>
      </w:pPr>
      <w:r w:rsidRPr="000F7ED1">
        <w:rPr>
          <w:rFonts w:ascii="Arial" w:hAnsi="Arial" w:cs="Arial"/>
          <w:sz w:val="24"/>
          <w:szCs w:val="24"/>
          <w:lang w:val="es-PR"/>
        </w:rPr>
        <w:t>Se e</w:t>
      </w:r>
      <w:r w:rsidR="00B46296" w:rsidRPr="000F7ED1">
        <w:rPr>
          <w:rFonts w:ascii="Arial" w:hAnsi="Arial" w:cs="Arial"/>
          <w:sz w:val="24"/>
          <w:szCs w:val="24"/>
          <w:lang w:val="es-PR"/>
        </w:rPr>
        <w:t>fectuar</w:t>
      </w:r>
      <w:r w:rsidRPr="000F7ED1">
        <w:rPr>
          <w:rFonts w:ascii="Arial" w:hAnsi="Arial" w:cs="Arial"/>
          <w:sz w:val="24"/>
          <w:szCs w:val="24"/>
          <w:lang w:val="es-PR"/>
        </w:rPr>
        <w:t>on</w:t>
      </w:r>
      <w:r w:rsidR="00B46296" w:rsidRPr="000F7ED1">
        <w:rPr>
          <w:rFonts w:ascii="Arial" w:hAnsi="Arial" w:cs="Arial"/>
          <w:sz w:val="24"/>
          <w:szCs w:val="24"/>
          <w:lang w:val="es-PR"/>
        </w:rPr>
        <w:t xml:space="preserve"> impactos comunitarios a través</w:t>
      </w:r>
      <w:r w:rsidRPr="000F7ED1">
        <w:rPr>
          <w:rFonts w:ascii="Arial" w:hAnsi="Arial" w:cs="Arial"/>
          <w:sz w:val="24"/>
          <w:szCs w:val="24"/>
          <w:lang w:val="es-PR"/>
        </w:rPr>
        <w:t xml:space="preserve"> de todos los municipios de la I</w:t>
      </w:r>
      <w:r w:rsidR="00B46296" w:rsidRPr="000F7ED1">
        <w:rPr>
          <w:rFonts w:ascii="Arial" w:hAnsi="Arial" w:cs="Arial"/>
          <w:sz w:val="24"/>
          <w:szCs w:val="24"/>
          <w:lang w:val="es-PR"/>
        </w:rPr>
        <w:t>sla, en donde se distribuye material educativo y se ofrece información de prevención y control de vectores.</w:t>
      </w:r>
      <w:r w:rsidRPr="000F7ED1">
        <w:rPr>
          <w:rFonts w:ascii="Arial" w:hAnsi="Arial" w:cs="Arial"/>
          <w:sz w:val="24"/>
          <w:szCs w:val="24"/>
          <w:lang w:val="es-PR"/>
        </w:rPr>
        <w:t xml:space="preserve"> </w:t>
      </w:r>
      <w:r w:rsidR="00B46296" w:rsidRPr="000F7ED1">
        <w:rPr>
          <w:rFonts w:ascii="Arial" w:hAnsi="Arial" w:cs="Arial"/>
          <w:sz w:val="24"/>
          <w:szCs w:val="24"/>
          <w:lang w:val="es-PR"/>
        </w:rPr>
        <w:t xml:space="preserve">Adquisición de productos que forman el </w:t>
      </w:r>
      <w:r w:rsidR="00B46296" w:rsidRPr="000F7ED1">
        <w:rPr>
          <w:rFonts w:ascii="Arial" w:hAnsi="Arial" w:cs="Arial"/>
          <w:i/>
          <w:sz w:val="24"/>
          <w:szCs w:val="24"/>
          <w:lang w:val="es-PR"/>
        </w:rPr>
        <w:t>Zika Prevention Kit</w:t>
      </w:r>
      <w:r w:rsidR="00B46296" w:rsidRPr="000F7ED1">
        <w:rPr>
          <w:rFonts w:ascii="Arial" w:hAnsi="Arial" w:cs="Arial"/>
          <w:sz w:val="24"/>
          <w:szCs w:val="24"/>
          <w:lang w:val="es-PR"/>
        </w:rPr>
        <w:t>.</w:t>
      </w:r>
    </w:p>
    <w:p w:rsidR="00E42038" w:rsidRPr="000F7ED1" w:rsidRDefault="00E42038" w:rsidP="00E42038">
      <w:pPr>
        <w:pStyle w:val="ListParagraph"/>
        <w:numPr>
          <w:ilvl w:val="0"/>
          <w:numId w:val="9"/>
        </w:numPr>
        <w:rPr>
          <w:rFonts w:ascii="Arial" w:hAnsi="Arial" w:cs="Arial"/>
          <w:i/>
          <w:sz w:val="24"/>
          <w:szCs w:val="24"/>
          <w:u w:val="single"/>
        </w:rPr>
      </w:pPr>
      <w:proofErr w:type="spellStart"/>
      <w:r w:rsidRPr="000F7ED1">
        <w:rPr>
          <w:rFonts w:ascii="Arial" w:hAnsi="Arial" w:cs="Arial"/>
          <w:i/>
          <w:sz w:val="24"/>
          <w:szCs w:val="24"/>
          <w:u w:val="single"/>
        </w:rPr>
        <w:t>Proyecto</w:t>
      </w:r>
      <w:proofErr w:type="spellEnd"/>
      <w:r w:rsidRPr="000F7ED1">
        <w:rPr>
          <w:rFonts w:ascii="Arial" w:hAnsi="Arial" w:cs="Arial"/>
          <w:i/>
          <w:sz w:val="24"/>
          <w:szCs w:val="24"/>
          <w:u w:val="single"/>
        </w:rPr>
        <w:t xml:space="preserve"> Cannabis Medicinal</w:t>
      </w:r>
    </w:p>
    <w:p w:rsidR="00E42038" w:rsidRDefault="00E42038" w:rsidP="00E42038">
      <w:pPr>
        <w:pStyle w:val="Default"/>
        <w:numPr>
          <w:ilvl w:val="0"/>
          <w:numId w:val="15"/>
        </w:numPr>
        <w:jc w:val="both"/>
        <w:rPr>
          <w:rFonts w:ascii="Arial" w:hAnsi="Arial" w:cs="Arial"/>
        </w:rPr>
      </w:pPr>
      <w:r w:rsidRPr="000F7ED1">
        <w:rPr>
          <w:rFonts w:ascii="Arial" w:hAnsi="Arial" w:cs="Arial"/>
        </w:rPr>
        <w:t>Mediante el Reglamento</w:t>
      </w:r>
      <w:r w:rsidR="001853B5" w:rsidRPr="000F7ED1">
        <w:rPr>
          <w:rFonts w:ascii="Arial" w:hAnsi="Arial" w:cs="Arial"/>
        </w:rPr>
        <w:t xml:space="preserve"> </w:t>
      </w:r>
      <w:r w:rsidRPr="000F7ED1">
        <w:rPr>
          <w:rFonts w:ascii="Arial" w:hAnsi="Arial" w:cs="Arial"/>
        </w:rPr>
        <w:t>155, y el Reglamento 8766 (enmendado) p</w:t>
      </w:r>
      <w:r w:rsidRPr="000F7ED1">
        <w:rPr>
          <w:rFonts w:ascii="Arial" w:hAnsi="Arial" w:cs="Arial"/>
          <w:bCs/>
        </w:rPr>
        <w:t xml:space="preserve">ara el uso, posesión, cultivo, manufactura, fabricación, dispensación, distribución e investigación del </w:t>
      </w:r>
      <w:r w:rsidRPr="000F7ED1">
        <w:rPr>
          <w:rFonts w:ascii="Arial" w:hAnsi="Arial" w:cs="Arial"/>
          <w:bCs/>
          <w:i/>
        </w:rPr>
        <w:t xml:space="preserve">Cannabis </w:t>
      </w:r>
      <w:r w:rsidRPr="000F7ED1">
        <w:rPr>
          <w:rFonts w:ascii="Arial" w:hAnsi="Arial" w:cs="Arial"/>
          <w:bCs/>
        </w:rPr>
        <w:t xml:space="preserve">medicinal, </w:t>
      </w:r>
      <w:r w:rsidRPr="000F7ED1">
        <w:rPr>
          <w:rFonts w:ascii="Arial" w:hAnsi="Arial" w:cs="Arial"/>
        </w:rPr>
        <w:t xml:space="preserve">se cambió la clasificación como sustancia controlada, de Categoría I </w:t>
      </w:r>
      <w:r w:rsidR="001853B5" w:rsidRPr="000F7ED1">
        <w:rPr>
          <w:rFonts w:ascii="Arial" w:hAnsi="Arial" w:cs="Arial"/>
        </w:rPr>
        <w:t xml:space="preserve">a </w:t>
      </w:r>
      <w:r w:rsidRPr="000F7ED1">
        <w:rPr>
          <w:rFonts w:ascii="Arial" w:hAnsi="Arial" w:cs="Arial"/>
        </w:rPr>
        <w:t>Categoría II.</w:t>
      </w:r>
    </w:p>
    <w:p w:rsidR="001853B5" w:rsidRPr="000F7ED1" w:rsidRDefault="001853B5" w:rsidP="00E42038">
      <w:pPr>
        <w:pStyle w:val="Default"/>
        <w:numPr>
          <w:ilvl w:val="0"/>
          <w:numId w:val="15"/>
        </w:numPr>
        <w:jc w:val="both"/>
        <w:rPr>
          <w:rFonts w:ascii="Arial" w:hAnsi="Arial" w:cs="Arial"/>
        </w:rPr>
      </w:pPr>
      <w:r w:rsidRPr="000F7ED1">
        <w:rPr>
          <w:rFonts w:ascii="Arial" w:hAnsi="Arial" w:cs="Arial"/>
        </w:rPr>
        <w:t xml:space="preserve">Adjudicación de varias licencias para el </w:t>
      </w:r>
      <w:r w:rsidRPr="000F7ED1">
        <w:rPr>
          <w:rFonts w:ascii="Arial" w:hAnsi="Arial" w:cs="Arial"/>
          <w:bCs/>
        </w:rPr>
        <w:t xml:space="preserve">cultivo, manufactura, fabricación, dispensación del </w:t>
      </w:r>
      <w:r w:rsidRPr="000F7ED1">
        <w:rPr>
          <w:rFonts w:ascii="Arial" w:hAnsi="Arial" w:cs="Arial"/>
          <w:bCs/>
          <w:i/>
        </w:rPr>
        <w:t xml:space="preserve">Cannabis </w:t>
      </w:r>
      <w:r w:rsidRPr="000F7ED1">
        <w:rPr>
          <w:rFonts w:ascii="Arial" w:hAnsi="Arial" w:cs="Arial"/>
          <w:bCs/>
        </w:rPr>
        <w:t>medicinal</w:t>
      </w:r>
      <w:r w:rsidR="00BE7D36" w:rsidRPr="000F7ED1">
        <w:rPr>
          <w:rFonts w:ascii="Arial" w:hAnsi="Arial" w:cs="Arial"/>
          <w:bCs/>
        </w:rPr>
        <w:t>.</w:t>
      </w:r>
    </w:p>
    <w:p w:rsidR="001853B5" w:rsidRPr="000F7ED1" w:rsidRDefault="001853B5" w:rsidP="001853B5">
      <w:pPr>
        <w:pStyle w:val="NoSpacing"/>
        <w:numPr>
          <w:ilvl w:val="0"/>
          <w:numId w:val="9"/>
        </w:numPr>
        <w:spacing w:line="276" w:lineRule="auto"/>
        <w:rPr>
          <w:rFonts w:ascii="Arial" w:hAnsi="Arial" w:cs="Arial"/>
          <w:i/>
          <w:sz w:val="24"/>
          <w:szCs w:val="24"/>
          <w:u w:val="single"/>
          <w:lang w:val="es-PR"/>
        </w:rPr>
      </w:pPr>
      <w:r w:rsidRPr="000F7ED1">
        <w:rPr>
          <w:rFonts w:ascii="Arial" w:hAnsi="Arial" w:cs="Arial"/>
          <w:i/>
          <w:sz w:val="24"/>
          <w:szCs w:val="24"/>
          <w:u w:val="single"/>
          <w:lang w:val="es-PR"/>
        </w:rPr>
        <w:t xml:space="preserve">Programa WIC </w:t>
      </w:r>
    </w:p>
    <w:p w:rsidR="000D38B8" w:rsidRPr="000F7ED1" w:rsidRDefault="00B63961" w:rsidP="00845579">
      <w:pPr>
        <w:pStyle w:val="NoSpacing"/>
        <w:numPr>
          <w:ilvl w:val="0"/>
          <w:numId w:val="20"/>
        </w:numPr>
        <w:spacing w:line="276" w:lineRule="auto"/>
        <w:ind w:left="720"/>
        <w:jc w:val="both"/>
        <w:rPr>
          <w:rFonts w:ascii="Arial" w:hAnsi="Arial" w:cs="Arial"/>
          <w:sz w:val="24"/>
          <w:szCs w:val="24"/>
          <w:lang w:val="es-PR"/>
        </w:rPr>
      </w:pPr>
      <w:r w:rsidRPr="000F7ED1">
        <w:rPr>
          <w:rFonts w:ascii="Arial" w:hAnsi="Arial" w:cs="Arial"/>
          <w:sz w:val="24"/>
          <w:szCs w:val="24"/>
          <w:lang w:val="es-PR"/>
        </w:rPr>
        <w:t xml:space="preserve">Puerto </w:t>
      </w:r>
      <w:r w:rsidR="001853B5" w:rsidRPr="000F7ED1">
        <w:rPr>
          <w:rFonts w:ascii="Arial" w:hAnsi="Arial" w:cs="Arial"/>
          <w:sz w:val="24"/>
          <w:szCs w:val="24"/>
          <w:lang w:val="es-PR"/>
        </w:rPr>
        <w:t xml:space="preserve">Rico fue premiado como el estado dentro de la región con la mejor utilización del </w:t>
      </w:r>
      <w:r w:rsidR="001853B5" w:rsidRPr="000F7ED1">
        <w:rPr>
          <w:rFonts w:ascii="Arial" w:hAnsi="Arial" w:cs="Arial"/>
          <w:i/>
          <w:sz w:val="24"/>
          <w:szCs w:val="24"/>
          <w:lang w:val="es-PR"/>
        </w:rPr>
        <w:t>grant</w:t>
      </w:r>
      <w:r w:rsidR="00BE7D36" w:rsidRPr="000F7ED1">
        <w:rPr>
          <w:rFonts w:ascii="Arial" w:hAnsi="Arial" w:cs="Arial"/>
          <w:i/>
          <w:sz w:val="24"/>
          <w:szCs w:val="24"/>
          <w:lang w:val="es-PR"/>
        </w:rPr>
        <w:t>.</w:t>
      </w:r>
      <w:r w:rsidR="00377B16" w:rsidRPr="000F7ED1">
        <w:rPr>
          <w:rFonts w:ascii="Arial" w:hAnsi="Arial" w:cs="Arial"/>
          <w:i/>
          <w:sz w:val="24"/>
          <w:szCs w:val="24"/>
          <w:lang w:val="es-PR"/>
        </w:rPr>
        <w:t xml:space="preserve"> </w:t>
      </w:r>
      <w:r w:rsidR="00377B16" w:rsidRPr="000F7ED1">
        <w:rPr>
          <w:rFonts w:ascii="Arial" w:hAnsi="Arial" w:cs="Arial"/>
          <w:sz w:val="24"/>
          <w:szCs w:val="24"/>
          <w:lang w:val="es-PR"/>
        </w:rPr>
        <w:t>Se hicieron</w:t>
      </w:r>
      <w:r w:rsidR="00377B16" w:rsidRPr="000F7ED1">
        <w:rPr>
          <w:rFonts w:ascii="Arial" w:hAnsi="Arial" w:cs="Arial"/>
          <w:i/>
          <w:sz w:val="24"/>
          <w:szCs w:val="24"/>
          <w:lang w:val="es-PR"/>
        </w:rPr>
        <w:t xml:space="preserve"> </w:t>
      </w:r>
      <w:r w:rsidR="00377B16" w:rsidRPr="000F7ED1">
        <w:rPr>
          <w:rFonts w:ascii="Arial" w:hAnsi="Arial" w:cs="Arial"/>
          <w:sz w:val="24"/>
          <w:szCs w:val="24"/>
          <w:lang w:val="es-PR"/>
        </w:rPr>
        <w:t>m</w:t>
      </w:r>
      <w:r w:rsidR="001853B5" w:rsidRPr="000F7ED1">
        <w:rPr>
          <w:rFonts w:ascii="Arial" w:hAnsi="Arial" w:cs="Arial"/>
          <w:sz w:val="24"/>
          <w:szCs w:val="24"/>
          <w:lang w:val="es-PR"/>
        </w:rPr>
        <w:t xml:space="preserve">ejoras a la infraestructura a 30 clínicas a través de la Isla, con una inversión de 2 millones de fondos de una propuesta federal.  </w:t>
      </w:r>
    </w:p>
    <w:sectPr w:rsidR="000D38B8" w:rsidRPr="000F7ED1" w:rsidSect="00621574">
      <w:footerReference w:type="default" r:id="rId9"/>
      <w:pgSz w:w="12240" w:h="15840"/>
      <w:pgMar w:top="1620" w:right="1440" w:bottom="990" w:left="1440" w:header="72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6FBF" w:rsidRDefault="00496FBF" w:rsidP="000C5C74">
      <w:r>
        <w:separator/>
      </w:r>
    </w:p>
  </w:endnote>
  <w:endnote w:type="continuationSeparator" w:id="0">
    <w:p w:rsidR="00496FBF" w:rsidRDefault="00496FBF" w:rsidP="000C5C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1574" w:rsidRPr="00601A71" w:rsidRDefault="00621574" w:rsidP="00621574">
    <w:pPr>
      <w:pStyle w:val="Footer"/>
      <w:rPr>
        <w:i/>
        <w:lang w:val="es-PR"/>
      </w:rPr>
    </w:pPr>
    <w:r w:rsidRPr="00D827A1">
      <w:rPr>
        <w:rFonts w:ascii="Arial" w:hAnsi="Arial" w:cs="Arial"/>
        <w:noProof/>
        <w:sz w:val="24"/>
        <w:szCs w:val="24"/>
        <w:lang w:val="es-PR" w:eastAsia="es-PR"/>
      </w:rPr>
      <w:drawing>
        <wp:anchor distT="0" distB="0" distL="114300" distR="114300" simplePos="0" relativeHeight="251659264" behindDoc="1" locked="0" layoutInCell="1" allowOverlap="1" wp14:anchorId="2ECF2A52" wp14:editId="5C975A76">
          <wp:simplePos x="0" y="0"/>
          <wp:positionH relativeFrom="margin">
            <wp:posOffset>5133975</wp:posOffset>
          </wp:positionH>
          <wp:positionV relativeFrom="paragraph">
            <wp:posOffset>-306705</wp:posOffset>
          </wp:positionV>
          <wp:extent cx="652663" cy="61912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52663" cy="619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01A71">
      <w:rPr>
        <w:i/>
        <w:lang w:val="es-PR"/>
      </w:rPr>
      <w:t>Ponencia Informe de Transición, DS, Dra.</w:t>
    </w:r>
    <w:r>
      <w:rPr>
        <w:i/>
        <w:lang w:val="es-PR"/>
      </w:rPr>
      <w:t xml:space="preserve"> </w:t>
    </w:r>
    <w:r w:rsidRPr="00601A71">
      <w:rPr>
        <w:i/>
        <w:lang w:val="es-PR"/>
      </w:rPr>
      <w:t>Ana del C. Rius Armendáriz,</w:t>
    </w:r>
  </w:p>
  <w:p w:rsidR="003722EA" w:rsidRDefault="00621574" w:rsidP="00621574">
    <w:pPr>
      <w:pStyle w:val="Footer"/>
    </w:pPr>
    <w:r w:rsidRPr="00601A71">
      <w:rPr>
        <w:i/>
      </w:rPr>
      <w:t xml:space="preserve">14 de </w:t>
    </w:r>
    <w:proofErr w:type="spellStart"/>
    <w:r w:rsidRPr="00601A71">
      <w:rPr>
        <w:i/>
      </w:rPr>
      <w:t>Octubre</w:t>
    </w:r>
    <w:proofErr w:type="spellEnd"/>
    <w:r w:rsidRPr="00601A71">
      <w:rPr>
        <w:i/>
      </w:rPr>
      <w:t xml:space="preserve"> 2016 </w:t>
    </w:r>
    <w:r>
      <w:ptab w:relativeTo="margin" w:alignment="center" w:leader="none"/>
    </w:r>
    <w:sdt>
      <w:sdtPr>
        <w:id w:val="13076221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C24046">
          <w:rPr>
            <w:noProof/>
          </w:rPr>
          <w:t>2</w:t>
        </w:r>
        <w:r>
          <w:rPr>
            <w:noProof/>
          </w:rPr>
          <w:fldChar w:fldCharType="end"/>
        </w:r>
      </w:sdtContent>
    </w:sdt>
    <w:r>
      <w:rPr>
        <w:noProof/>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6FBF" w:rsidRDefault="00496FBF" w:rsidP="000C5C74">
      <w:r>
        <w:separator/>
      </w:r>
    </w:p>
  </w:footnote>
  <w:footnote w:type="continuationSeparator" w:id="0">
    <w:p w:rsidR="00496FBF" w:rsidRDefault="00496FBF" w:rsidP="000C5C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64802"/>
    <w:multiLevelType w:val="hybridMultilevel"/>
    <w:tmpl w:val="79982A84"/>
    <w:lvl w:ilvl="0" w:tplc="500A0001">
      <w:start w:val="1"/>
      <w:numFmt w:val="bullet"/>
      <w:lvlText w:val=""/>
      <w:lvlJc w:val="left"/>
      <w:pPr>
        <w:ind w:left="360" w:hanging="360"/>
      </w:pPr>
      <w:rPr>
        <w:rFonts w:ascii="Symbol" w:hAnsi="Symbol" w:hint="default"/>
      </w:rPr>
    </w:lvl>
    <w:lvl w:ilvl="1" w:tplc="500A0019" w:tentative="1">
      <w:start w:val="1"/>
      <w:numFmt w:val="lowerLetter"/>
      <w:lvlText w:val="%2."/>
      <w:lvlJc w:val="left"/>
      <w:pPr>
        <w:ind w:left="1080" w:hanging="360"/>
      </w:pPr>
    </w:lvl>
    <w:lvl w:ilvl="2" w:tplc="500A001B" w:tentative="1">
      <w:start w:val="1"/>
      <w:numFmt w:val="lowerRoman"/>
      <w:lvlText w:val="%3."/>
      <w:lvlJc w:val="right"/>
      <w:pPr>
        <w:ind w:left="1800" w:hanging="180"/>
      </w:pPr>
    </w:lvl>
    <w:lvl w:ilvl="3" w:tplc="500A000F" w:tentative="1">
      <w:start w:val="1"/>
      <w:numFmt w:val="decimal"/>
      <w:lvlText w:val="%4."/>
      <w:lvlJc w:val="left"/>
      <w:pPr>
        <w:ind w:left="2520" w:hanging="360"/>
      </w:pPr>
    </w:lvl>
    <w:lvl w:ilvl="4" w:tplc="500A0019" w:tentative="1">
      <w:start w:val="1"/>
      <w:numFmt w:val="lowerLetter"/>
      <w:lvlText w:val="%5."/>
      <w:lvlJc w:val="left"/>
      <w:pPr>
        <w:ind w:left="3240" w:hanging="360"/>
      </w:pPr>
    </w:lvl>
    <w:lvl w:ilvl="5" w:tplc="500A001B" w:tentative="1">
      <w:start w:val="1"/>
      <w:numFmt w:val="lowerRoman"/>
      <w:lvlText w:val="%6."/>
      <w:lvlJc w:val="right"/>
      <w:pPr>
        <w:ind w:left="3960" w:hanging="180"/>
      </w:pPr>
    </w:lvl>
    <w:lvl w:ilvl="6" w:tplc="500A000F" w:tentative="1">
      <w:start w:val="1"/>
      <w:numFmt w:val="decimal"/>
      <w:lvlText w:val="%7."/>
      <w:lvlJc w:val="left"/>
      <w:pPr>
        <w:ind w:left="4680" w:hanging="360"/>
      </w:pPr>
    </w:lvl>
    <w:lvl w:ilvl="7" w:tplc="500A0019" w:tentative="1">
      <w:start w:val="1"/>
      <w:numFmt w:val="lowerLetter"/>
      <w:lvlText w:val="%8."/>
      <w:lvlJc w:val="left"/>
      <w:pPr>
        <w:ind w:left="5400" w:hanging="360"/>
      </w:pPr>
    </w:lvl>
    <w:lvl w:ilvl="8" w:tplc="500A001B" w:tentative="1">
      <w:start w:val="1"/>
      <w:numFmt w:val="lowerRoman"/>
      <w:lvlText w:val="%9."/>
      <w:lvlJc w:val="right"/>
      <w:pPr>
        <w:ind w:left="6120" w:hanging="180"/>
      </w:pPr>
    </w:lvl>
  </w:abstractNum>
  <w:abstractNum w:abstractNumId="1">
    <w:nsid w:val="08886D11"/>
    <w:multiLevelType w:val="hybridMultilevel"/>
    <w:tmpl w:val="D438FF16"/>
    <w:lvl w:ilvl="0" w:tplc="500A0001">
      <w:start w:val="1"/>
      <w:numFmt w:val="bullet"/>
      <w:lvlText w:val=""/>
      <w:lvlJc w:val="left"/>
      <w:pPr>
        <w:ind w:left="360" w:hanging="360"/>
      </w:pPr>
      <w:rPr>
        <w:rFonts w:ascii="Symbol" w:hAnsi="Symbol" w:hint="default"/>
      </w:rPr>
    </w:lvl>
    <w:lvl w:ilvl="1" w:tplc="500A0003" w:tentative="1">
      <w:start w:val="1"/>
      <w:numFmt w:val="bullet"/>
      <w:lvlText w:val="o"/>
      <w:lvlJc w:val="left"/>
      <w:pPr>
        <w:ind w:left="1080" w:hanging="360"/>
      </w:pPr>
      <w:rPr>
        <w:rFonts w:ascii="Courier New" w:hAnsi="Courier New" w:cs="Courier New" w:hint="default"/>
      </w:rPr>
    </w:lvl>
    <w:lvl w:ilvl="2" w:tplc="500A0005" w:tentative="1">
      <w:start w:val="1"/>
      <w:numFmt w:val="bullet"/>
      <w:lvlText w:val=""/>
      <w:lvlJc w:val="left"/>
      <w:pPr>
        <w:ind w:left="1800" w:hanging="360"/>
      </w:pPr>
      <w:rPr>
        <w:rFonts w:ascii="Wingdings" w:hAnsi="Wingdings" w:hint="default"/>
      </w:rPr>
    </w:lvl>
    <w:lvl w:ilvl="3" w:tplc="500A0001" w:tentative="1">
      <w:start w:val="1"/>
      <w:numFmt w:val="bullet"/>
      <w:lvlText w:val=""/>
      <w:lvlJc w:val="left"/>
      <w:pPr>
        <w:ind w:left="2520" w:hanging="360"/>
      </w:pPr>
      <w:rPr>
        <w:rFonts w:ascii="Symbol" w:hAnsi="Symbol" w:hint="default"/>
      </w:rPr>
    </w:lvl>
    <w:lvl w:ilvl="4" w:tplc="500A0003" w:tentative="1">
      <w:start w:val="1"/>
      <w:numFmt w:val="bullet"/>
      <w:lvlText w:val="o"/>
      <w:lvlJc w:val="left"/>
      <w:pPr>
        <w:ind w:left="3240" w:hanging="360"/>
      </w:pPr>
      <w:rPr>
        <w:rFonts w:ascii="Courier New" w:hAnsi="Courier New" w:cs="Courier New" w:hint="default"/>
      </w:rPr>
    </w:lvl>
    <w:lvl w:ilvl="5" w:tplc="500A0005" w:tentative="1">
      <w:start w:val="1"/>
      <w:numFmt w:val="bullet"/>
      <w:lvlText w:val=""/>
      <w:lvlJc w:val="left"/>
      <w:pPr>
        <w:ind w:left="3960" w:hanging="360"/>
      </w:pPr>
      <w:rPr>
        <w:rFonts w:ascii="Wingdings" w:hAnsi="Wingdings" w:hint="default"/>
      </w:rPr>
    </w:lvl>
    <w:lvl w:ilvl="6" w:tplc="500A0001" w:tentative="1">
      <w:start w:val="1"/>
      <w:numFmt w:val="bullet"/>
      <w:lvlText w:val=""/>
      <w:lvlJc w:val="left"/>
      <w:pPr>
        <w:ind w:left="4680" w:hanging="360"/>
      </w:pPr>
      <w:rPr>
        <w:rFonts w:ascii="Symbol" w:hAnsi="Symbol" w:hint="default"/>
      </w:rPr>
    </w:lvl>
    <w:lvl w:ilvl="7" w:tplc="500A0003" w:tentative="1">
      <w:start w:val="1"/>
      <w:numFmt w:val="bullet"/>
      <w:lvlText w:val="o"/>
      <w:lvlJc w:val="left"/>
      <w:pPr>
        <w:ind w:left="5400" w:hanging="360"/>
      </w:pPr>
      <w:rPr>
        <w:rFonts w:ascii="Courier New" w:hAnsi="Courier New" w:cs="Courier New" w:hint="default"/>
      </w:rPr>
    </w:lvl>
    <w:lvl w:ilvl="8" w:tplc="500A0005" w:tentative="1">
      <w:start w:val="1"/>
      <w:numFmt w:val="bullet"/>
      <w:lvlText w:val=""/>
      <w:lvlJc w:val="left"/>
      <w:pPr>
        <w:ind w:left="6120" w:hanging="360"/>
      </w:pPr>
      <w:rPr>
        <w:rFonts w:ascii="Wingdings" w:hAnsi="Wingdings" w:hint="default"/>
      </w:rPr>
    </w:lvl>
  </w:abstractNum>
  <w:abstractNum w:abstractNumId="2">
    <w:nsid w:val="0964757E"/>
    <w:multiLevelType w:val="hybridMultilevel"/>
    <w:tmpl w:val="6F44141A"/>
    <w:lvl w:ilvl="0" w:tplc="500A0001">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7A3F12"/>
    <w:multiLevelType w:val="hybridMultilevel"/>
    <w:tmpl w:val="D138D4EC"/>
    <w:lvl w:ilvl="0" w:tplc="D8A263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459427A"/>
    <w:multiLevelType w:val="hybridMultilevel"/>
    <w:tmpl w:val="0DAE22F8"/>
    <w:lvl w:ilvl="0" w:tplc="500A0001">
      <w:start w:val="1"/>
      <w:numFmt w:val="bullet"/>
      <w:lvlText w:val=""/>
      <w:lvlJc w:val="left"/>
      <w:pPr>
        <w:ind w:left="720" w:hanging="360"/>
      </w:pPr>
      <w:rPr>
        <w:rFonts w:ascii="Symbol" w:hAnsi="Symbol" w:hint="default"/>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5">
    <w:nsid w:val="17932417"/>
    <w:multiLevelType w:val="hybridMultilevel"/>
    <w:tmpl w:val="88A8356A"/>
    <w:lvl w:ilvl="0" w:tplc="9BC415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C1F08D2"/>
    <w:multiLevelType w:val="hybridMultilevel"/>
    <w:tmpl w:val="67BE6720"/>
    <w:lvl w:ilvl="0" w:tplc="456A6F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5D23577"/>
    <w:multiLevelType w:val="hybridMultilevel"/>
    <w:tmpl w:val="A4085512"/>
    <w:lvl w:ilvl="0" w:tplc="04090001">
      <w:start w:val="1"/>
      <w:numFmt w:val="bullet"/>
      <w:lvlText w:val=""/>
      <w:lvlJc w:val="left"/>
      <w:pPr>
        <w:ind w:left="1068" w:hanging="360"/>
      </w:pPr>
      <w:rPr>
        <w:rFonts w:ascii="Symbol" w:hAnsi="Symbol" w:hint="default"/>
      </w:rPr>
    </w:lvl>
    <w:lvl w:ilvl="1" w:tplc="04090003">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8">
    <w:nsid w:val="281902D0"/>
    <w:multiLevelType w:val="hybridMultilevel"/>
    <w:tmpl w:val="0390FED4"/>
    <w:lvl w:ilvl="0" w:tplc="500A0001">
      <w:start w:val="1"/>
      <w:numFmt w:val="bullet"/>
      <w:lvlText w:val=""/>
      <w:lvlJc w:val="left"/>
      <w:pPr>
        <w:ind w:left="720" w:hanging="360"/>
      </w:pPr>
      <w:rPr>
        <w:rFonts w:ascii="Symbol" w:hAnsi="Symbol" w:hint="default"/>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9">
    <w:nsid w:val="330041F7"/>
    <w:multiLevelType w:val="hybridMultilevel"/>
    <w:tmpl w:val="11F093C4"/>
    <w:lvl w:ilvl="0" w:tplc="500A0001">
      <w:start w:val="1"/>
      <w:numFmt w:val="bullet"/>
      <w:lvlText w:val=""/>
      <w:lvlJc w:val="left"/>
      <w:pPr>
        <w:ind w:left="720" w:hanging="360"/>
      </w:pPr>
      <w:rPr>
        <w:rFonts w:ascii="Symbol" w:hAnsi="Symbol" w:hint="default"/>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10">
    <w:nsid w:val="3311405C"/>
    <w:multiLevelType w:val="hybridMultilevel"/>
    <w:tmpl w:val="2E00072E"/>
    <w:lvl w:ilvl="0" w:tplc="500A000F">
      <w:start w:val="1"/>
      <w:numFmt w:val="decimal"/>
      <w:lvlText w:val="%1."/>
      <w:lvlJc w:val="left"/>
      <w:pPr>
        <w:ind w:left="360" w:hanging="360"/>
      </w:pPr>
      <w:rPr>
        <w:rFonts w:hint="default"/>
      </w:rPr>
    </w:lvl>
    <w:lvl w:ilvl="1" w:tplc="500A0019" w:tentative="1">
      <w:start w:val="1"/>
      <w:numFmt w:val="lowerLetter"/>
      <w:lvlText w:val="%2."/>
      <w:lvlJc w:val="left"/>
      <w:pPr>
        <w:ind w:left="1080" w:hanging="360"/>
      </w:pPr>
    </w:lvl>
    <w:lvl w:ilvl="2" w:tplc="500A001B" w:tentative="1">
      <w:start w:val="1"/>
      <w:numFmt w:val="lowerRoman"/>
      <w:lvlText w:val="%3."/>
      <w:lvlJc w:val="right"/>
      <w:pPr>
        <w:ind w:left="1800" w:hanging="180"/>
      </w:pPr>
    </w:lvl>
    <w:lvl w:ilvl="3" w:tplc="500A000F" w:tentative="1">
      <w:start w:val="1"/>
      <w:numFmt w:val="decimal"/>
      <w:lvlText w:val="%4."/>
      <w:lvlJc w:val="left"/>
      <w:pPr>
        <w:ind w:left="2520" w:hanging="360"/>
      </w:pPr>
    </w:lvl>
    <w:lvl w:ilvl="4" w:tplc="500A0019" w:tentative="1">
      <w:start w:val="1"/>
      <w:numFmt w:val="lowerLetter"/>
      <w:lvlText w:val="%5."/>
      <w:lvlJc w:val="left"/>
      <w:pPr>
        <w:ind w:left="3240" w:hanging="360"/>
      </w:pPr>
    </w:lvl>
    <w:lvl w:ilvl="5" w:tplc="500A001B" w:tentative="1">
      <w:start w:val="1"/>
      <w:numFmt w:val="lowerRoman"/>
      <w:lvlText w:val="%6."/>
      <w:lvlJc w:val="right"/>
      <w:pPr>
        <w:ind w:left="3960" w:hanging="180"/>
      </w:pPr>
    </w:lvl>
    <w:lvl w:ilvl="6" w:tplc="500A000F" w:tentative="1">
      <w:start w:val="1"/>
      <w:numFmt w:val="decimal"/>
      <w:lvlText w:val="%7."/>
      <w:lvlJc w:val="left"/>
      <w:pPr>
        <w:ind w:left="4680" w:hanging="360"/>
      </w:pPr>
    </w:lvl>
    <w:lvl w:ilvl="7" w:tplc="500A0019" w:tentative="1">
      <w:start w:val="1"/>
      <w:numFmt w:val="lowerLetter"/>
      <w:lvlText w:val="%8."/>
      <w:lvlJc w:val="left"/>
      <w:pPr>
        <w:ind w:left="5400" w:hanging="360"/>
      </w:pPr>
    </w:lvl>
    <w:lvl w:ilvl="8" w:tplc="500A001B" w:tentative="1">
      <w:start w:val="1"/>
      <w:numFmt w:val="lowerRoman"/>
      <w:lvlText w:val="%9."/>
      <w:lvlJc w:val="right"/>
      <w:pPr>
        <w:ind w:left="6120" w:hanging="180"/>
      </w:pPr>
    </w:lvl>
  </w:abstractNum>
  <w:abstractNum w:abstractNumId="11">
    <w:nsid w:val="35B46C96"/>
    <w:multiLevelType w:val="hybridMultilevel"/>
    <w:tmpl w:val="F4CA7A4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2">
    <w:nsid w:val="41AB7282"/>
    <w:multiLevelType w:val="hybridMultilevel"/>
    <w:tmpl w:val="D8D27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966229B"/>
    <w:multiLevelType w:val="hybridMultilevel"/>
    <w:tmpl w:val="B20C1C2A"/>
    <w:lvl w:ilvl="0" w:tplc="500A0001">
      <w:start w:val="1"/>
      <w:numFmt w:val="bullet"/>
      <w:lvlText w:val=""/>
      <w:lvlJc w:val="left"/>
      <w:pPr>
        <w:ind w:left="720" w:hanging="360"/>
      </w:pPr>
      <w:rPr>
        <w:rFonts w:ascii="Symbol" w:hAnsi="Symbol" w:hint="default"/>
      </w:rPr>
    </w:lvl>
    <w:lvl w:ilvl="1" w:tplc="686ECE48">
      <w:start w:val="7"/>
      <w:numFmt w:val="bullet"/>
      <w:lvlText w:val="•"/>
      <w:lvlJc w:val="left"/>
      <w:pPr>
        <w:ind w:left="1440" w:hanging="360"/>
      </w:pPr>
      <w:rPr>
        <w:rFonts w:ascii="Calibri" w:eastAsiaTheme="minorHAnsi" w:hAnsi="Calibri" w:cs="Calibri"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14">
    <w:nsid w:val="4A143112"/>
    <w:multiLevelType w:val="hybridMultilevel"/>
    <w:tmpl w:val="9A3454B0"/>
    <w:lvl w:ilvl="0" w:tplc="500A0001">
      <w:start w:val="1"/>
      <w:numFmt w:val="bullet"/>
      <w:lvlText w:val=""/>
      <w:lvlJc w:val="left"/>
      <w:pPr>
        <w:ind w:left="360" w:hanging="360"/>
      </w:pPr>
      <w:rPr>
        <w:rFonts w:ascii="Symbol" w:hAnsi="Symbol" w:hint="default"/>
      </w:rPr>
    </w:lvl>
    <w:lvl w:ilvl="1" w:tplc="500A0019" w:tentative="1">
      <w:start w:val="1"/>
      <w:numFmt w:val="lowerLetter"/>
      <w:lvlText w:val="%2."/>
      <w:lvlJc w:val="left"/>
      <w:pPr>
        <w:ind w:left="1080" w:hanging="360"/>
      </w:pPr>
    </w:lvl>
    <w:lvl w:ilvl="2" w:tplc="500A001B" w:tentative="1">
      <w:start w:val="1"/>
      <w:numFmt w:val="lowerRoman"/>
      <w:lvlText w:val="%3."/>
      <w:lvlJc w:val="right"/>
      <w:pPr>
        <w:ind w:left="1800" w:hanging="180"/>
      </w:pPr>
    </w:lvl>
    <w:lvl w:ilvl="3" w:tplc="500A000F" w:tentative="1">
      <w:start w:val="1"/>
      <w:numFmt w:val="decimal"/>
      <w:lvlText w:val="%4."/>
      <w:lvlJc w:val="left"/>
      <w:pPr>
        <w:ind w:left="2520" w:hanging="360"/>
      </w:pPr>
    </w:lvl>
    <w:lvl w:ilvl="4" w:tplc="500A0019" w:tentative="1">
      <w:start w:val="1"/>
      <w:numFmt w:val="lowerLetter"/>
      <w:lvlText w:val="%5."/>
      <w:lvlJc w:val="left"/>
      <w:pPr>
        <w:ind w:left="3240" w:hanging="360"/>
      </w:pPr>
    </w:lvl>
    <w:lvl w:ilvl="5" w:tplc="500A001B" w:tentative="1">
      <w:start w:val="1"/>
      <w:numFmt w:val="lowerRoman"/>
      <w:lvlText w:val="%6."/>
      <w:lvlJc w:val="right"/>
      <w:pPr>
        <w:ind w:left="3960" w:hanging="180"/>
      </w:pPr>
    </w:lvl>
    <w:lvl w:ilvl="6" w:tplc="500A000F" w:tentative="1">
      <w:start w:val="1"/>
      <w:numFmt w:val="decimal"/>
      <w:lvlText w:val="%7."/>
      <w:lvlJc w:val="left"/>
      <w:pPr>
        <w:ind w:left="4680" w:hanging="360"/>
      </w:pPr>
    </w:lvl>
    <w:lvl w:ilvl="7" w:tplc="500A0019" w:tentative="1">
      <w:start w:val="1"/>
      <w:numFmt w:val="lowerLetter"/>
      <w:lvlText w:val="%8."/>
      <w:lvlJc w:val="left"/>
      <w:pPr>
        <w:ind w:left="5400" w:hanging="360"/>
      </w:pPr>
    </w:lvl>
    <w:lvl w:ilvl="8" w:tplc="500A001B" w:tentative="1">
      <w:start w:val="1"/>
      <w:numFmt w:val="lowerRoman"/>
      <w:lvlText w:val="%9."/>
      <w:lvlJc w:val="right"/>
      <w:pPr>
        <w:ind w:left="6120" w:hanging="180"/>
      </w:pPr>
    </w:lvl>
  </w:abstractNum>
  <w:abstractNum w:abstractNumId="15">
    <w:nsid w:val="4BCB613B"/>
    <w:multiLevelType w:val="hybridMultilevel"/>
    <w:tmpl w:val="C59EE89C"/>
    <w:lvl w:ilvl="0" w:tplc="500A0001">
      <w:start w:val="1"/>
      <w:numFmt w:val="bullet"/>
      <w:lvlText w:val=""/>
      <w:lvlJc w:val="left"/>
      <w:pPr>
        <w:ind w:left="1080" w:hanging="360"/>
      </w:pPr>
      <w:rPr>
        <w:rFonts w:ascii="Symbol" w:hAnsi="Symbol" w:hint="default"/>
      </w:rPr>
    </w:lvl>
    <w:lvl w:ilvl="1" w:tplc="500A0003" w:tentative="1">
      <w:start w:val="1"/>
      <w:numFmt w:val="bullet"/>
      <w:lvlText w:val="o"/>
      <w:lvlJc w:val="left"/>
      <w:pPr>
        <w:ind w:left="1800" w:hanging="360"/>
      </w:pPr>
      <w:rPr>
        <w:rFonts w:ascii="Courier New" w:hAnsi="Courier New" w:cs="Courier New" w:hint="default"/>
      </w:rPr>
    </w:lvl>
    <w:lvl w:ilvl="2" w:tplc="500A0005" w:tentative="1">
      <w:start w:val="1"/>
      <w:numFmt w:val="bullet"/>
      <w:lvlText w:val=""/>
      <w:lvlJc w:val="left"/>
      <w:pPr>
        <w:ind w:left="2520" w:hanging="360"/>
      </w:pPr>
      <w:rPr>
        <w:rFonts w:ascii="Wingdings" w:hAnsi="Wingdings" w:hint="default"/>
      </w:rPr>
    </w:lvl>
    <w:lvl w:ilvl="3" w:tplc="500A0001" w:tentative="1">
      <w:start w:val="1"/>
      <w:numFmt w:val="bullet"/>
      <w:lvlText w:val=""/>
      <w:lvlJc w:val="left"/>
      <w:pPr>
        <w:ind w:left="3240" w:hanging="360"/>
      </w:pPr>
      <w:rPr>
        <w:rFonts w:ascii="Symbol" w:hAnsi="Symbol" w:hint="default"/>
      </w:rPr>
    </w:lvl>
    <w:lvl w:ilvl="4" w:tplc="500A0003" w:tentative="1">
      <w:start w:val="1"/>
      <w:numFmt w:val="bullet"/>
      <w:lvlText w:val="o"/>
      <w:lvlJc w:val="left"/>
      <w:pPr>
        <w:ind w:left="3960" w:hanging="360"/>
      </w:pPr>
      <w:rPr>
        <w:rFonts w:ascii="Courier New" w:hAnsi="Courier New" w:cs="Courier New" w:hint="default"/>
      </w:rPr>
    </w:lvl>
    <w:lvl w:ilvl="5" w:tplc="500A0005" w:tentative="1">
      <w:start w:val="1"/>
      <w:numFmt w:val="bullet"/>
      <w:lvlText w:val=""/>
      <w:lvlJc w:val="left"/>
      <w:pPr>
        <w:ind w:left="4680" w:hanging="360"/>
      </w:pPr>
      <w:rPr>
        <w:rFonts w:ascii="Wingdings" w:hAnsi="Wingdings" w:hint="default"/>
      </w:rPr>
    </w:lvl>
    <w:lvl w:ilvl="6" w:tplc="500A0001" w:tentative="1">
      <w:start w:val="1"/>
      <w:numFmt w:val="bullet"/>
      <w:lvlText w:val=""/>
      <w:lvlJc w:val="left"/>
      <w:pPr>
        <w:ind w:left="5400" w:hanging="360"/>
      </w:pPr>
      <w:rPr>
        <w:rFonts w:ascii="Symbol" w:hAnsi="Symbol" w:hint="default"/>
      </w:rPr>
    </w:lvl>
    <w:lvl w:ilvl="7" w:tplc="500A0003" w:tentative="1">
      <w:start w:val="1"/>
      <w:numFmt w:val="bullet"/>
      <w:lvlText w:val="o"/>
      <w:lvlJc w:val="left"/>
      <w:pPr>
        <w:ind w:left="6120" w:hanging="360"/>
      </w:pPr>
      <w:rPr>
        <w:rFonts w:ascii="Courier New" w:hAnsi="Courier New" w:cs="Courier New" w:hint="default"/>
      </w:rPr>
    </w:lvl>
    <w:lvl w:ilvl="8" w:tplc="500A0005" w:tentative="1">
      <w:start w:val="1"/>
      <w:numFmt w:val="bullet"/>
      <w:lvlText w:val=""/>
      <w:lvlJc w:val="left"/>
      <w:pPr>
        <w:ind w:left="6840" w:hanging="360"/>
      </w:pPr>
      <w:rPr>
        <w:rFonts w:ascii="Wingdings" w:hAnsi="Wingdings" w:hint="default"/>
      </w:rPr>
    </w:lvl>
  </w:abstractNum>
  <w:abstractNum w:abstractNumId="16">
    <w:nsid w:val="610F47FB"/>
    <w:multiLevelType w:val="hybridMultilevel"/>
    <w:tmpl w:val="294E1168"/>
    <w:lvl w:ilvl="0" w:tplc="500A0001">
      <w:start w:val="1"/>
      <w:numFmt w:val="bullet"/>
      <w:lvlText w:val=""/>
      <w:lvlJc w:val="left"/>
      <w:pPr>
        <w:ind w:left="720" w:hanging="360"/>
      </w:pPr>
      <w:rPr>
        <w:rFonts w:ascii="Symbol" w:hAnsi="Symbol" w:hint="default"/>
      </w:rPr>
    </w:lvl>
    <w:lvl w:ilvl="1" w:tplc="500A0001">
      <w:start w:val="1"/>
      <w:numFmt w:val="bullet"/>
      <w:lvlText w:val=""/>
      <w:lvlJc w:val="left"/>
      <w:pPr>
        <w:ind w:left="1440" w:hanging="360"/>
      </w:pPr>
      <w:rPr>
        <w:rFonts w:ascii="Symbol" w:hAnsi="Symbol" w:hint="default"/>
      </w:rPr>
    </w:lvl>
    <w:lvl w:ilvl="2" w:tplc="500A0005">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17">
    <w:nsid w:val="623B321E"/>
    <w:multiLevelType w:val="hybridMultilevel"/>
    <w:tmpl w:val="C0A2B784"/>
    <w:lvl w:ilvl="0" w:tplc="500A0001">
      <w:start w:val="1"/>
      <w:numFmt w:val="bullet"/>
      <w:lvlText w:val=""/>
      <w:lvlJc w:val="left"/>
      <w:pPr>
        <w:ind w:left="720" w:hanging="360"/>
      </w:pPr>
      <w:rPr>
        <w:rFonts w:ascii="Symbol" w:hAnsi="Symbol" w:hint="default"/>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18">
    <w:nsid w:val="67EB7D0E"/>
    <w:multiLevelType w:val="hybridMultilevel"/>
    <w:tmpl w:val="435A2DC2"/>
    <w:lvl w:ilvl="0" w:tplc="500A0001">
      <w:start w:val="1"/>
      <w:numFmt w:val="bullet"/>
      <w:lvlText w:val=""/>
      <w:lvlJc w:val="left"/>
      <w:pPr>
        <w:ind w:left="1428" w:hanging="360"/>
      </w:pPr>
      <w:rPr>
        <w:rFonts w:ascii="Symbol" w:hAnsi="Symbol" w:hint="default"/>
      </w:rPr>
    </w:lvl>
    <w:lvl w:ilvl="1" w:tplc="500A0003" w:tentative="1">
      <w:start w:val="1"/>
      <w:numFmt w:val="bullet"/>
      <w:lvlText w:val="o"/>
      <w:lvlJc w:val="left"/>
      <w:pPr>
        <w:ind w:left="2148" w:hanging="360"/>
      </w:pPr>
      <w:rPr>
        <w:rFonts w:ascii="Courier New" w:hAnsi="Courier New" w:cs="Courier New" w:hint="default"/>
      </w:rPr>
    </w:lvl>
    <w:lvl w:ilvl="2" w:tplc="500A0005" w:tentative="1">
      <w:start w:val="1"/>
      <w:numFmt w:val="bullet"/>
      <w:lvlText w:val=""/>
      <w:lvlJc w:val="left"/>
      <w:pPr>
        <w:ind w:left="2868" w:hanging="360"/>
      </w:pPr>
      <w:rPr>
        <w:rFonts w:ascii="Wingdings" w:hAnsi="Wingdings" w:hint="default"/>
      </w:rPr>
    </w:lvl>
    <w:lvl w:ilvl="3" w:tplc="500A0001" w:tentative="1">
      <w:start w:val="1"/>
      <w:numFmt w:val="bullet"/>
      <w:lvlText w:val=""/>
      <w:lvlJc w:val="left"/>
      <w:pPr>
        <w:ind w:left="3588" w:hanging="360"/>
      </w:pPr>
      <w:rPr>
        <w:rFonts w:ascii="Symbol" w:hAnsi="Symbol" w:hint="default"/>
      </w:rPr>
    </w:lvl>
    <w:lvl w:ilvl="4" w:tplc="500A0003" w:tentative="1">
      <w:start w:val="1"/>
      <w:numFmt w:val="bullet"/>
      <w:lvlText w:val="o"/>
      <w:lvlJc w:val="left"/>
      <w:pPr>
        <w:ind w:left="4308" w:hanging="360"/>
      </w:pPr>
      <w:rPr>
        <w:rFonts w:ascii="Courier New" w:hAnsi="Courier New" w:cs="Courier New" w:hint="default"/>
      </w:rPr>
    </w:lvl>
    <w:lvl w:ilvl="5" w:tplc="500A0005" w:tentative="1">
      <w:start w:val="1"/>
      <w:numFmt w:val="bullet"/>
      <w:lvlText w:val=""/>
      <w:lvlJc w:val="left"/>
      <w:pPr>
        <w:ind w:left="5028" w:hanging="360"/>
      </w:pPr>
      <w:rPr>
        <w:rFonts w:ascii="Wingdings" w:hAnsi="Wingdings" w:hint="default"/>
      </w:rPr>
    </w:lvl>
    <w:lvl w:ilvl="6" w:tplc="500A0001" w:tentative="1">
      <w:start w:val="1"/>
      <w:numFmt w:val="bullet"/>
      <w:lvlText w:val=""/>
      <w:lvlJc w:val="left"/>
      <w:pPr>
        <w:ind w:left="5748" w:hanging="360"/>
      </w:pPr>
      <w:rPr>
        <w:rFonts w:ascii="Symbol" w:hAnsi="Symbol" w:hint="default"/>
      </w:rPr>
    </w:lvl>
    <w:lvl w:ilvl="7" w:tplc="500A0003" w:tentative="1">
      <w:start w:val="1"/>
      <w:numFmt w:val="bullet"/>
      <w:lvlText w:val="o"/>
      <w:lvlJc w:val="left"/>
      <w:pPr>
        <w:ind w:left="6468" w:hanging="360"/>
      </w:pPr>
      <w:rPr>
        <w:rFonts w:ascii="Courier New" w:hAnsi="Courier New" w:cs="Courier New" w:hint="default"/>
      </w:rPr>
    </w:lvl>
    <w:lvl w:ilvl="8" w:tplc="500A0005" w:tentative="1">
      <w:start w:val="1"/>
      <w:numFmt w:val="bullet"/>
      <w:lvlText w:val=""/>
      <w:lvlJc w:val="left"/>
      <w:pPr>
        <w:ind w:left="7188" w:hanging="360"/>
      </w:pPr>
      <w:rPr>
        <w:rFonts w:ascii="Wingdings" w:hAnsi="Wingdings" w:hint="default"/>
      </w:rPr>
    </w:lvl>
  </w:abstractNum>
  <w:abstractNum w:abstractNumId="19">
    <w:nsid w:val="6F293BF3"/>
    <w:multiLevelType w:val="hybridMultilevel"/>
    <w:tmpl w:val="5A3C42A0"/>
    <w:lvl w:ilvl="0" w:tplc="500A0001">
      <w:start w:val="1"/>
      <w:numFmt w:val="bullet"/>
      <w:lvlText w:val=""/>
      <w:lvlJc w:val="left"/>
      <w:pPr>
        <w:ind w:left="708" w:hanging="360"/>
      </w:pPr>
      <w:rPr>
        <w:rFonts w:ascii="Symbol" w:hAnsi="Symbol" w:hint="default"/>
      </w:rPr>
    </w:lvl>
    <w:lvl w:ilvl="1" w:tplc="500A0001">
      <w:start w:val="1"/>
      <w:numFmt w:val="bullet"/>
      <w:lvlText w:val=""/>
      <w:lvlJc w:val="left"/>
      <w:pPr>
        <w:ind w:left="1428" w:hanging="360"/>
      </w:pPr>
      <w:rPr>
        <w:rFonts w:ascii="Symbol" w:hAnsi="Symbol" w:hint="default"/>
      </w:rPr>
    </w:lvl>
    <w:lvl w:ilvl="2" w:tplc="500A001B">
      <w:start w:val="1"/>
      <w:numFmt w:val="lowerRoman"/>
      <w:lvlText w:val="%3."/>
      <w:lvlJc w:val="right"/>
      <w:pPr>
        <w:ind w:left="2148" w:hanging="180"/>
      </w:pPr>
    </w:lvl>
    <w:lvl w:ilvl="3" w:tplc="5854FD2C">
      <w:start w:val="1"/>
      <w:numFmt w:val="lowerLetter"/>
      <w:lvlText w:val="%4."/>
      <w:lvlJc w:val="left"/>
      <w:pPr>
        <w:ind w:left="2868" w:hanging="360"/>
      </w:pPr>
      <w:rPr>
        <w:rFonts w:hint="default"/>
      </w:rPr>
    </w:lvl>
    <w:lvl w:ilvl="4" w:tplc="500A0019" w:tentative="1">
      <w:start w:val="1"/>
      <w:numFmt w:val="lowerLetter"/>
      <w:lvlText w:val="%5."/>
      <w:lvlJc w:val="left"/>
      <w:pPr>
        <w:ind w:left="3588" w:hanging="360"/>
      </w:pPr>
    </w:lvl>
    <w:lvl w:ilvl="5" w:tplc="500A001B" w:tentative="1">
      <w:start w:val="1"/>
      <w:numFmt w:val="lowerRoman"/>
      <w:lvlText w:val="%6."/>
      <w:lvlJc w:val="right"/>
      <w:pPr>
        <w:ind w:left="4308" w:hanging="180"/>
      </w:pPr>
    </w:lvl>
    <w:lvl w:ilvl="6" w:tplc="500A000F" w:tentative="1">
      <w:start w:val="1"/>
      <w:numFmt w:val="decimal"/>
      <w:lvlText w:val="%7."/>
      <w:lvlJc w:val="left"/>
      <w:pPr>
        <w:ind w:left="5028" w:hanging="360"/>
      </w:pPr>
    </w:lvl>
    <w:lvl w:ilvl="7" w:tplc="500A0019" w:tentative="1">
      <w:start w:val="1"/>
      <w:numFmt w:val="lowerLetter"/>
      <w:lvlText w:val="%8."/>
      <w:lvlJc w:val="left"/>
      <w:pPr>
        <w:ind w:left="5748" w:hanging="360"/>
      </w:pPr>
    </w:lvl>
    <w:lvl w:ilvl="8" w:tplc="500A001B" w:tentative="1">
      <w:start w:val="1"/>
      <w:numFmt w:val="lowerRoman"/>
      <w:lvlText w:val="%9."/>
      <w:lvlJc w:val="right"/>
      <w:pPr>
        <w:ind w:left="6468" w:hanging="180"/>
      </w:pPr>
    </w:lvl>
  </w:abstractNum>
  <w:abstractNum w:abstractNumId="20">
    <w:nsid w:val="70681CA9"/>
    <w:multiLevelType w:val="hybridMultilevel"/>
    <w:tmpl w:val="94726A22"/>
    <w:lvl w:ilvl="0" w:tplc="500A000F">
      <w:start w:val="1"/>
      <w:numFmt w:val="decimal"/>
      <w:lvlText w:val="%1."/>
      <w:lvlJc w:val="left"/>
      <w:pPr>
        <w:ind w:left="360" w:hanging="360"/>
      </w:pPr>
      <w:rPr>
        <w:rFonts w:hint="default"/>
      </w:rPr>
    </w:lvl>
    <w:lvl w:ilvl="1" w:tplc="500A0019" w:tentative="1">
      <w:start w:val="1"/>
      <w:numFmt w:val="lowerLetter"/>
      <w:lvlText w:val="%2."/>
      <w:lvlJc w:val="left"/>
      <w:pPr>
        <w:ind w:left="1080" w:hanging="360"/>
      </w:pPr>
    </w:lvl>
    <w:lvl w:ilvl="2" w:tplc="500A001B" w:tentative="1">
      <w:start w:val="1"/>
      <w:numFmt w:val="lowerRoman"/>
      <w:lvlText w:val="%3."/>
      <w:lvlJc w:val="right"/>
      <w:pPr>
        <w:ind w:left="1800" w:hanging="180"/>
      </w:pPr>
    </w:lvl>
    <w:lvl w:ilvl="3" w:tplc="500A000F" w:tentative="1">
      <w:start w:val="1"/>
      <w:numFmt w:val="decimal"/>
      <w:lvlText w:val="%4."/>
      <w:lvlJc w:val="left"/>
      <w:pPr>
        <w:ind w:left="2520" w:hanging="360"/>
      </w:pPr>
    </w:lvl>
    <w:lvl w:ilvl="4" w:tplc="500A0019" w:tentative="1">
      <w:start w:val="1"/>
      <w:numFmt w:val="lowerLetter"/>
      <w:lvlText w:val="%5."/>
      <w:lvlJc w:val="left"/>
      <w:pPr>
        <w:ind w:left="3240" w:hanging="360"/>
      </w:pPr>
    </w:lvl>
    <w:lvl w:ilvl="5" w:tplc="500A001B" w:tentative="1">
      <w:start w:val="1"/>
      <w:numFmt w:val="lowerRoman"/>
      <w:lvlText w:val="%6."/>
      <w:lvlJc w:val="right"/>
      <w:pPr>
        <w:ind w:left="3960" w:hanging="180"/>
      </w:pPr>
    </w:lvl>
    <w:lvl w:ilvl="6" w:tplc="500A000F" w:tentative="1">
      <w:start w:val="1"/>
      <w:numFmt w:val="decimal"/>
      <w:lvlText w:val="%7."/>
      <w:lvlJc w:val="left"/>
      <w:pPr>
        <w:ind w:left="4680" w:hanging="360"/>
      </w:pPr>
    </w:lvl>
    <w:lvl w:ilvl="7" w:tplc="500A0019" w:tentative="1">
      <w:start w:val="1"/>
      <w:numFmt w:val="lowerLetter"/>
      <w:lvlText w:val="%8."/>
      <w:lvlJc w:val="left"/>
      <w:pPr>
        <w:ind w:left="5400" w:hanging="360"/>
      </w:pPr>
    </w:lvl>
    <w:lvl w:ilvl="8" w:tplc="500A001B" w:tentative="1">
      <w:start w:val="1"/>
      <w:numFmt w:val="lowerRoman"/>
      <w:lvlText w:val="%9."/>
      <w:lvlJc w:val="right"/>
      <w:pPr>
        <w:ind w:left="6120" w:hanging="180"/>
      </w:pPr>
    </w:lvl>
  </w:abstractNum>
  <w:abstractNum w:abstractNumId="21">
    <w:nsid w:val="7FF4141C"/>
    <w:multiLevelType w:val="hybridMultilevel"/>
    <w:tmpl w:val="2ED0419E"/>
    <w:lvl w:ilvl="0" w:tplc="500A0001">
      <w:start w:val="1"/>
      <w:numFmt w:val="bullet"/>
      <w:lvlText w:val=""/>
      <w:lvlJc w:val="left"/>
      <w:pPr>
        <w:ind w:left="720" w:hanging="360"/>
      </w:pPr>
      <w:rPr>
        <w:rFonts w:ascii="Symbol" w:hAnsi="Symbol" w:hint="default"/>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6"/>
  </w:num>
  <w:num w:numId="4">
    <w:abstractNumId w:val="2"/>
  </w:num>
  <w:num w:numId="5">
    <w:abstractNumId w:val="11"/>
  </w:num>
  <w:num w:numId="6">
    <w:abstractNumId w:val="4"/>
  </w:num>
  <w:num w:numId="7">
    <w:abstractNumId w:val="7"/>
  </w:num>
  <w:num w:numId="8">
    <w:abstractNumId w:val="21"/>
  </w:num>
  <w:num w:numId="9">
    <w:abstractNumId w:val="10"/>
  </w:num>
  <w:num w:numId="10">
    <w:abstractNumId w:val="15"/>
  </w:num>
  <w:num w:numId="11">
    <w:abstractNumId w:val="13"/>
  </w:num>
  <w:num w:numId="12">
    <w:abstractNumId w:val="17"/>
  </w:num>
  <w:num w:numId="13">
    <w:abstractNumId w:val="8"/>
  </w:num>
  <w:num w:numId="14">
    <w:abstractNumId w:val="14"/>
  </w:num>
  <w:num w:numId="15">
    <w:abstractNumId w:val="9"/>
  </w:num>
  <w:num w:numId="16">
    <w:abstractNumId w:val="19"/>
  </w:num>
  <w:num w:numId="17">
    <w:abstractNumId w:val="16"/>
  </w:num>
  <w:num w:numId="18">
    <w:abstractNumId w:val="18"/>
  </w:num>
  <w:num w:numId="19">
    <w:abstractNumId w:val="20"/>
  </w:num>
  <w:num w:numId="20">
    <w:abstractNumId w:val="0"/>
  </w:num>
  <w:num w:numId="21">
    <w:abstractNumId w:val="1"/>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8B6"/>
    <w:rsid w:val="00032243"/>
    <w:rsid w:val="00033E43"/>
    <w:rsid w:val="00060858"/>
    <w:rsid w:val="00071358"/>
    <w:rsid w:val="00071AB4"/>
    <w:rsid w:val="0008170B"/>
    <w:rsid w:val="000A1C9B"/>
    <w:rsid w:val="000C121B"/>
    <w:rsid w:val="000C5C74"/>
    <w:rsid w:val="000D15E5"/>
    <w:rsid w:val="000D38B8"/>
    <w:rsid w:val="000E22A3"/>
    <w:rsid w:val="000F7ED1"/>
    <w:rsid w:val="00115582"/>
    <w:rsid w:val="00147F02"/>
    <w:rsid w:val="00150502"/>
    <w:rsid w:val="001853B5"/>
    <w:rsid w:val="001858D0"/>
    <w:rsid w:val="00187112"/>
    <w:rsid w:val="001A6626"/>
    <w:rsid w:val="001B1598"/>
    <w:rsid w:val="001B4041"/>
    <w:rsid w:val="001B4F68"/>
    <w:rsid w:val="001E44F9"/>
    <w:rsid w:val="00211C68"/>
    <w:rsid w:val="0021200A"/>
    <w:rsid w:val="00212FB5"/>
    <w:rsid w:val="002366BA"/>
    <w:rsid w:val="002425D3"/>
    <w:rsid w:val="00261101"/>
    <w:rsid w:val="00283219"/>
    <w:rsid w:val="002852AA"/>
    <w:rsid w:val="002C2014"/>
    <w:rsid w:val="002D1FF9"/>
    <w:rsid w:val="003048F6"/>
    <w:rsid w:val="003227DE"/>
    <w:rsid w:val="0034097C"/>
    <w:rsid w:val="00354E5B"/>
    <w:rsid w:val="003722EA"/>
    <w:rsid w:val="00374AD8"/>
    <w:rsid w:val="00377B16"/>
    <w:rsid w:val="003D46C3"/>
    <w:rsid w:val="003F0264"/>
    <w:rsid w:val="00421504"/>
    <w:rsid w:val="004461DC"/>
    <w:rsid w:val="00455211"/>
    <w:rsid w:val="00472AD6"/>
    <w:rsid w:val="00496FBF"/>
    <w:rsid w:val="004A7C5B"/>
    <w:rsid w:val="004C3FE5"/>
    <w:rsid w:val="004E1F78"/>
    <w:rsid w:val="004F13FB"/>
    <w:rsid w:val="00512A75"/>
    <w:rsid w:val="00515026"/>
    <w:rsid w:val="005150D8"/>
    <w:rsid w:val="00532A2C"/>
    <w:rsid w:val="00590C35"/>
    <w:rsid w:val="00597C68"/>
    <w:rsid w:val="005A47AA"/>
    <w:rsid w:val="005A61DA"/>
    <w:rsid w:val="005B22A2"/>
    <w:rsid w:val="005D09F2"/>
    <w:rsid w:val="005D744F"/>
    <w:rsid w:val="005E16BC"/>
    <w:rsid w:val="005E7D52"/>
    <w:rsid w:val="00601A71"/>
    <w:rsid w:val="00604E64"/>
    <w:rsid w:val="00616B7D"/>
    <w:rsid w:val="00621574"/>
    <w:rsid w:val="00622EE4"/>
    <w:rsid w:val="006336B7"/>
    <w:rsid w:val="00644203"/>
    <w:rsid w:val="006908EF"/>
    <w:rsid w:val="006A0694"/>
    <w:rsid w:val="006A3389"/>
    <w:rsid w:val="007027E5"/>
    <w:rsid w:val="00715697"/>
    <w:rsid w:val="00717F9C"/>
    <w:rsid w:val="00720839"/>
    <w:rsid w:val="00747532"/>
    <w:rsid w:val="007602E6"/>
    <w:rsid w:val="007C7554"/>
    <w:rsid w:val="007E6160"/>
    <w:rsid w:val="007F2FF4"/>
    <w:rsid w:val="007F599D"/>
    <w:rsid w:val="008106F8"/>
    <w:rsid w:val="0081507C"/>
    <w:rsid w:val="00861AA3"/>
    <w:rsid w:val="00873FED"/>
    <w:rsid w:val="008748B6"/>
    <w:rsid w:val="00874DAF"/>
    <w:rsid w:val="008B4DD4"/>
    <w:rsid w:val="008C04BF"/>
    <w:rsid w:val="008F16A2"/>
    <w:rsid w:val="008F30A7"/>
    <w:rsid w:val="009127A4"/>
    <w:rsid w:val="00927728"/>
    <w:rsid w:val="009335F7"/>
    <w:rsid w:val="0093383F"/>
    <w:rsid w:val="00961E71"/>
    <w:rsid w:val="00980E9D"/>
    <w:rsid w:val="009A4FB2"/>
    <w:rsid w:val="009B65BC"/>
    <w:rsid w:val="009E054C"/>
    <w:rsid w:val="009F5123"/>
    <w:rsid w:val="00A37382"/>
    <w:rsid w:val="00A43540"/>
    <w:rsid w:val="00A541C2"/>
    <w:rsid w:val="00A762E7"/>
    <w:rsid w:val="00A82F23"/>
    <w:rsid w:val="00AC0F72"/>
    <w:rsid w:val="00AC26F4"/>
    <w:rsid w:val="00AE45B8"/>
    <w:rsid w:val="00B06B6A"/>
    <w:rsid w:val="00B23117"/>
    <w:rsid w:val="00B360C7"/>
    <w:rsid w:val="00B46296"/>
    <w:rsid w:val="00B620EC"/>
    <w:rsid w:val="00B63961"/>
    <w:rsid w:val="00B74FB8"/>
    <w:rsid w:val="00B83581"/>
    <w:rsid w:val="00B902A3"/>
    <w:rsid w:val="00B944B4"/>
    <w:rsid w:val="00BC2D8A"/>
    <w:rsid w:val="00BE5501"/>
    <w:rsid w:val="00BE7D36"/>
    <w:rsid w:val="00C0768A"/>
    <w:rsid w:val="00C11249"/>
    <w:rsid w:val="00C1527F"/>
    <w:rsid w:val="00C15309"/>
    <w:rsid w:val="00C17148"/>
    <w:rsid w:val="00C24046"/>
    <w:rsid w:val="00C3151B"/>
    <w:rsid w:val="00C3210F"/>
    <w:rsid w:val="00C33396"/>
    <w:rsid w:val="00C408E3"/>
    <w:rsid w:val="00C565A9"/>
    <w:rsid w:val="00C82986"/>
    <w:rsid w:val="00C83BC5"/>
    <w:rsid w:val="00C84240"/>
    <w:rsid w:val="00C9752D"/>
    <w:rsid w:val="00CB7BD0"/>
    <w:rsid w:val="00CD2FF3"/>
    <w:rsid w:val="00CF02F8"/>
    <w:rsid w:val="00D02F30"/>
    <w:rsid w:val="00D11752"/>
    <w:rsid w:val="00D206F5"/>
    <w:rsid w:val="00D367F2"/>
    <w:rsid w:val="00D4751B"/>
    <w:rsid w:val="00D54DD4"/>
    <w:rsid w:val="00D5593D"/>
    <w:rsid w:val="00D83A80"/>
    <w:rsid w:val="00D97E70"/>
    <w:rsid w:val="00DB72F7"/>
    <w:rsid w:val="00DB748E"/>
    <w:rsid w:val="00DC1F21"/>
    <w:rsid w:val="00DC5737"/>
    <w:rsid w:val="00DD7669"/>
    <w:rsid w:val="00DE5071"/>
    <w:rsid w:val="00DF5956"/>
    <w:rsid w:val="00E01B55"/>
    <w:rsid w:val="00E13357"/>
    <w:rsid w:val="00E247DC"/>
    <w:rsid w:val="00E42038"/>
    <w:rsid w:val="00E5792D"/>
    <w:rsid w:val="00E63416"/>
    <w:rsid w:val="00E760D2"/>
    <w:rsid w:val="00E86CD3"/>
    <w:rsid w:val="00E87B74"/>
    <w:rsid w:val="00ED459C"/>
    <w:rsid w:val="00EE6816"/>
    <w:rsid w:val="00F020A3"/>
    <w:rsid w:val="00F10549"/>
    <w:rsid w:val="00F35CD2"/>
    <w:rsid w:val="00F4052A"/>
    <w:rsid w:val="00F55A5D"/>
    <w:rsid w:val="00F60645"/>
    <w:rsid w:val="00F66A5D"/>
    <w:rsid w:val="00F7086D"/>
    <w:rsid w:val="00F8198E"/>
    <w:rsid w:val="00F82916"/>
    <w:rsid w:val="00F8473A"/>
    <w:rsid w:val="00FB19B0"/>
    <w:rsid w:val="00FB26DE"/>
    <w:rsid w:val="00FB6066"/>
    <w:rsid w:val="00FE2D47"/>
    <w:rsid w:val="00FE3586"/>
    <w:rsid w:val="00FF1A26"/>
    <w:rsid w:val="00FF7F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01328F1-7F6E-4D42-B844-0AC65211A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13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5C74"/>
    <w:pPr>
      <w:tabs>
        <w:tab w:val="center" w:pos="4680"/>
        <w:tab w:val="right" w:pos="9360"/>
      </w:tabs>
    </w:pPr>
  </w:style>
  <w:style w:type="character" w:customStyle="1" w:styleId="HeaderChar">
    <w:name w:val="Header Char"/>
    <w:basedOn w:val="DefaultParagraphFont"/>
    <w:link w:val="Header"/>
    <w:uiPriority w:val="99"/>
    <w:rsid w:val="000C5C74"/>
  </w:style>
  <w:style w:type="paragraph" w:styleId="Footer">
    <w:name w:val="footer"/>
    <w:basedOn w:val="Normal"/>
    <w:link w:val="FooterChar"/>
    <w:uiPriority w:val="99"/>
    <w:unhideWhenUsed/>
    <w:rsid w:val="000C5C74"/>
    <w:pPr>
      <w:tabs>
        <w:tab w:val="center" w:pos="4680"/>
        <w:tab w:val="right" w:pos="9360"/>
      </w:tabs>
    </w:pPr>
  </w:style>
  <w:style w:type="character" w:customStyle="1" w:styleId="FooterChar">
    <w:name w:val="Footer Char"/>
    <w:basedOn w:val="DefaultParagraphFont"/>
    <w:link w:val="Footer"/>
    <w:uiPriority w:val="99"/>
    <w:rsid w:val="000C5C74"/>
  </w:style>
  <w:style w:type="paragraph" w:styleId="ListParagraph">
    <w:name w:val="List Paragraph"/>
    <w:basedOn w:val="Normal"/>
    <w:uiPriority w:val="34"/>
    <w:qFormat/>
    <w:rsid w:val="002425D3"/>
    <w:pPr>
      <w:ind w:left="720"/>
      <w:contextualSpacing/>
    </w:pPr>
  </w:style>
  <w:style w:type="table" w:styleId="TableGrid">
    <w:name w:val="Table Grid"/>
    <w:basedOn w:val="TableNormal"/>
    <w:uiPriority w:val="59"/>
    <w:rsid w:val="00DB74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ridTable1Light-Accent1">
    <w:name w:val="Grid Table 1 Light Accent 1"/>
    <w:basedOn w:val="TableNormal"/>
    <w:uiPriority w:val="46"/>
    <w:rsid w:val="00DB748E"/>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
    <w:name w:val="Grid Table 1 Light"/>
    <w:basedOn w:val="TableNormal"/>
    <w:uiPriority w:val="46"/>
    <w:rsid w:val="00DB748E"/>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DB748E"/>
    <w:tblPr>
      <w:tblStyleRowBandSize w:val="1"/>
      <w:tblStyleColBandSize w:val="1"/>
      <w:tblInd w:w="0" w:type="dxa"/>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CellMar>
        <w:top w:w="0" w:type="dxa"/>
        <w:left w:w="108" w:type="dxa"/>
        <w:bottom w:w="0" w:type="dxa"/>
        <w:right w:w="108" w:type="dxa"/>
      </w:tblCellMar>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paragraph" w:customStyle="1" w:styleId="Default">
    <w:name w:val="Default"/>
    <w:rsid w:val="000C121B"/>
    <w:pPr>
      <w:autoSpaceDE w:val="0"/>
      <w:autoSpaceDN w:val="0"/>
      <w:adjustRightInd w:val="0"/>
    </w:pPr>
    <w:rPr>
      <w:rFonts w:ascii="Calibri" w:hAnsi="Calibri" w:cs="Calibri"/>
      <w:color w:val="000000"/>
      <w:sz w:val="24"/>
      <w:szCs w:val="24"/>
      <w:lang w:val="es-PR"/>
    </w:rPr>
  </w:style>
  <w:style w:type="paragraph" w:styleId="NoSpacing">
    <w:name w:val="No Spacing"/>
    <w:link w:val="NoSpacingChar"/>
    <w:uiPriority w:val="1"/>
    <w:qFormat/>
    <w:rsid w:val="001853B5"/>
    <w:rPr>
      <w:rFonts w:eastAsiaTheme="minorEastAsia"/>
    </w:rPr>
  </w:style>
  <w:style w:type="character" w:customStyle="1" w:styleId="NoSpacingChar">
    <w:name w:val="No Spacing Char"/>
    <w:link w:val="NoSpacing"/>
    <w:uiPriority w:val="1"/>
    <w:locked/>
    <w:rsid w:val="001853B5"/>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0058630">
      <w:bodyDiv w:val="1"/>
      <w:marLeft w:val="0"/>
      <w:marRight w:val="0"/>
      <w:marTop w:val="0"/>
      <w:marBottom w:val="0"/>
      <w:divBdr>
        <w:top w:val="none" w:sz="0" w:space="0" w:color="auto"/>
        <w:left w:val="none" w:sz="0" w:space="0" w:color="auto"/>
        <w:bottom w:val="none" w:sz="0" w:space="0" w:color="auto"/>
        <w:right w:val="none" w:sz="0" w:space="0" w:color="auto"/>
      </w:divBdr>
    </w:div>
    <w:div w:id="1351446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E8F0FAE142F41D40B0563B0894939CB1" ma:contentTypeVersion="0" ma:contentTypeDescription="Create a new document." ma:contentTypeScope="" ma:versionID="512500801454886ccdecae4dbd39349a">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343D26E-675D-4242-8C6A-8778DC73F4D0}"/>
</file>

<file path=customXml/itemProps2.xml><?xml version="1.0" encoding="utf-8"?>
<ds:datastoreItem xmlns:ds="http://schemas.openxmlformats.org/officeDocument/2006/customXml" ds:itemID="{50AD7E3B-1DA1-4177-BB05-6FC93ED4ECFC}"/>
</file>

<file path=customXml/itemProps3.xml><?xml version="1.0" encoding="utf-8"?>
<ds:datastoreItem xmlns:ds="http://schemas.openxmlformats.org/officeDocument/2006/customXml" ds:itemID="{FF524A4F-FB73-47D4-A7B3-8FBA1979D642}"/>
</file>

<file path=customXml/itemProps4.xml><?xml version="1.0" encoding="utf-8"?>
<ds:datastoreItem xmlns:ds="http://schemas.openxmlformats.org/officeDocument/2006/customXml" ds:itemID="{579181C3-820E-4F99-97F9-01C96D3E38AB}"/>
</file>

<file path=docProps/app.xml><?xml version="1.0" encoding="utf-8"?>
<Properties xmlns="http://schemas.openxmlformats.org/officeDocument/2006/extended-properties" xmlns:vt="http://schemas.openxmlformats.org/officeDocument/2006/docPropsVTypes">
  <Template>Normal</Template>
  <TotalTime>7</TotalTime>
  <Pages>5</Pages>
  <Words>1801</Words>
  <Characters>9906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Dimarie</dc:creator>
  <cp:lastModifiedBy>Jesús Irizarry Mora</cp:lastModifiedBy>
  <cp:revision>2</cp:revision>
  <dcterms:created xsi:type="dcterms:W3CDTF">2016-10-13T19:55:00Z</dcterms:created>
  <dcterms:modified xsi:type="dcterms:W3CDTF">2016-10-13T19:55:00Z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0x010100E8F0FAE142F41D40B0563B0894939CB1</vt:lpwstr>
  </property>
</Properties>
</file>